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DA52CB" w:rsidRPr="00237DB0" w14:paraId="12C2A607" w14:textId="77777777">
        <w:trPr>
          <w:trHeight w:val="1790"/>
        </w:trPr>
        <w:tc>
          <w:tcPr>
            <w:tcW w:w="1915" w:type="dxa"/>
            <w:shd w:val="clear" w:color="auto" w:fill="FFFFFF"/>
          </w:tcPr>
          <w:p w14:paraId="0B1A4246" w14:textId="77777777" w:rsidR="00DA52CB" w:rsidRDefault="00305BCF" w:rsidP="00E52A56">
            <w:bookmarkStart w:id="0" w:name="logo"/>
            <w:r>
              <w:rPr>
                <w:noProof/>
                <w:lang w:val="en-US"/>
              </w:rPr>
              <w:drawing>
                <wp:inline distT="0" distB="0" distL="0" distR="0" wp14:anchorId="72CE73F8" wp14:editId="7543D6B2">
                  <wp:extent cx="1085850" cy="876300"/>
                  <wp:effectExtent l="1905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1"/>
                          <a:srcRect/>
                          <a:stretch>
                            <a:fillRect/>
                          </a:stretch>
                        </pic:blipFill>
                        <pic:spPr bwMode="auto">
                          <a:xfrm>
                            <a:off x="0" y="0"/>
                            <a:ext cx="1085850" cy="876300"/>
                          </a:xfrm>
                          <a:prstGeom prst="rect">
                            <a:avLst/>
                          </a:prstGeom>
                          <a:noFill/>
                          <a:ln w="9525">
                            <a:noFill/>
                            <a:miter lim="800000"/>
                            <a:headEnd/>
                            <a:tailEnd/>
                          </a:ln>
                        </pic:spPr>
                      </pic:pic>
                    </a:graphicData>
                  </a:graphic>
                </wp:inline>
              </w:drawing>
            </w:r>
            <w:bookmarkEnd w:id="0"/>
          </w:p>
        </w:tc>
        <w:tc>
          <w:tcPr>
            <w:tcW w:w="3895" w:type="dxa"/>
            <w:shd w:val="clear" w:color="auto" w:fill="FFFFFF"/>
            <w:tcMar>
              <w:right w:w="0" w:type="dxa"/>
            </w:tcMar>
          </w:tcPr>
          <w:p w14:paraId="096D1FD2" w14:textId="77777777" w:rsidR="00E52A56" w:rsidRDefault="00795803" w:rsidP="00DA52CB">
            <w:pPr>
              <w:rPr>
                <w:rFonts w:ascii="Arial" w:hAnsi="Arial" w:cs="Arial"/>
                <w:szCs w:val="22"/>
              </w:rPr>
            </w:pPr>
            <w:r>
              <w:rPr>
                <w:rFonts w:ascii="Arial" w:hAnsi="Arial" w:cs="Arial"/>
                <w:noProof/>
                <w:szCs w:val="22"/>
                <w:lang w:val="en-US"/>
              </w:rPr>
              <mc:AlternateContent>
                <mc:Choice Requires="wps">
                  <w:drawing>
                    <wp:anchor distT="0" distB="0" distL="114300" distR="114300" simplePos="0" relativeHeight="251658240" behindDoc="0" locked="0" layoutInCell="1" allowOverlap="1" wp14:anchorId="46905031" wp14:editId="29614670">
                      <wp:simplePos x="0" y="0"/>
                      <wp:positionH relativeFrom="column">
                        <wp:posOffset>12700</wp:posOffset>
                      </wp:positionH>
                      <wp:positionV relativeFrom="paragraph">
                        <wp:posOffset>342900</wp:posOffset>
                      </wp:positionV>
                      <wp:extent cx="2400300" cy="0"/>
                      <wp:effectExtent l="12700" t="9525" r="6350"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D1F339A"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6k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FepOlTCqLRwZeQckg01vlPXHcoGBWWwDkCk9PW+UCElENIuEfpjZAy&#10;ii0V6is8n+STmOC0FCw4Q5izh/1KWnQiYVziF6sCz2OY1UfFIljLCVvfbE+EvNpwuVQBD0oBOjfr&#10;Og8/5ul8PVvPilGRT9ejIq3r0cfNqhhNN9mHSf1Ur1Z19jNQy4qyFYxxFdgNs5kVf6f97ZVcp+o+&#10;nfc2JG/RY7+A7PCPpKOWQb7rIOw1u+zsoDGMYwy+PZ0w7497sB8f+PIX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AIXqQkS&#10;AgAAKAQAAA4AAAAAAAAAAAAAAAAALgIAAGRycy9lMm9Eb2MueG1sUEsBAi0AFAAGAAgAAAAhABes&#10;0mLbAAAABwEAAA8AAAAAAAAAAAAAAAAAbAQAAGRycy9kb3ducmV2LnhtbFBLBQYAAAAABAAEAPMA&#10;AAB0BQAAAAA=&#10;"/>
                  </w:pict>
                </mc:Fallback>
              </mc:AlternateContent>
            </w:r>
          </w:p>
          <w:p w14:paraId="3A6A6B18" w14:textId="77777777" w:rsidR="00DA52CB" w:rsidRDefault="00E52A56" w:rsidP="00DA52CB">
            <w:pPr>
              <w:rPr>
                <w:rFonts w:ascii="Arial" w:hAnsi="Arial" w:cs="Arial"/>
                <w:szCs w:val="22"/>
              </w:rPr>
            </w:pPr>
            <w:r>
              <w:rPr>
                <w:rFonts w:ascii="Arial" w:hAnsi="Arial" w:cs="Arial"/>
                <w:szCs w:val="22"/>
              </w:rPr>
              <w:t>International Civil Aviation Organization</w:t>
            </w:r>
          </w:p>
          <w:p w14:paraId="1F9B4D37" w14:textId="77777777" w:rsidR="00E52A56" w:rsidRDefault="00E52A56" w:rsidP="00DA52CB">
            <w:pPr>
              <w:rPr>
                <w:rFonts w:ascii="Arial" w:hAnsi="Arial" w:cs="Arial"/>
                <w:szCs w:val="22"/>
              </w:rPr>
            </w:pPr>
          </w:p>
          <w:p w14:paraId="23EDF420" w14:textId="77777777" w:rsidR="00E52A56" w:rsidRPr="00E52A56" w:rsidRDefault="00E52A56" w:rsidP="00DA52CB">
            <w:pPr>
              <w:rPr>
                <w:rFonts w:ascii="Arial" w:hAnsi="Arial" w:cs="Arial"/>
                <w:b/>
                <w:sz w:val="24"/>
                <w:szCs w:val="22"/>
              </w:rPr>
            </w:pPr>
            <w:r>
              <w:rPr>
                <w:rFonts w:ascii="Arial" w:hAnsi="Arial" w:cs="Arial"/>
                <w:b/>
                <w:sz w:val="24"/>
                <w:szCs w:val="22"/>
              </w:rPr>
              <w:t>WORKING PAPER</w:t>
            </w:r>
          </w:p>
        </w:tc>
        <w:tc>
          <w:tcPr>
            <w:tcW w:w="3766" w:type="dxa"/>
            <w:shd w:val="clear" w:color="auto" w:fill="FFFFFF"/>
          </w:tcPr>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76"/>
            </w:tblGrid>
            <w:tr w:rsidR="00DA52CB" w:rsidRPr="00237DB0" w14:paraId="4CE1A231" w14:textId="77777777" w:rsidTr="00F26CCC">
              <w:trPr>
                <w:jc w:val="right"/>
              </w:trPr>
              <w:tc>
                <w:tcPr>
                  <w:tcW w:w="0" w:type="auto"/>
                </w:tcPr>
                <w:p w14:paraId="7ABB2B7D" w14:textId="6A7630A1" w:rsidR="00DA52CB" w:rsidRPr="00237DB0" w:rsidRDefault="00E31401" w:rsidP="00B266E1">
                  <w:pPr>
                    <w:framePr w:hSpace="180" w:wrap="around" w:vAnchor="text" w:hAnchor="text" w:y="1"/>
                    <w:suppressOverlap/>
                    <w:jc w:val="left"/>
                    <w:rPr>
                      <w:szCs w:val="22"/>
                    </w:rPr>
                  </w:pPr>
                  <w:bookmarkStart w:id="1" w:name="document_no"/>
                  <w:r>
                    <w:rPr>
                      <w:szCs w:val="22"/>
                    </w:rPr>
                    <w:t>NSP/6-WP</w:t>
                  </w:r>
                  <w:r w:rsidR="00E52A56" w:rsidRPr="00237DB0">
                    <w:rPr>
                      <w:szCs w:val="22"/>
                    </w:rPr>
                    <w:t>/</w:t>
                  </w:r>
                  <w:bookmarkEnd w:id="1"/>
                  <w:r w:rsidR="006917E3">
                    <w:rPr>
                      <w:szCs w:val="22"/>
                    </w:rPr>
                    <w:t>08</w:t>
                  </w:r>
                </w:p>
                <w:p w14:paraId="79805FA1" w14:textId="77777777" w:rsidR="00A2022F" w:rsidRPr="00237DB0" w:rsidRDefault="00A538C3" w:rsidP="00B266E1">
                  <w:pPr>
                    <w:framePr w:hSpace="180" w:wrap="around" w:vAnchor="text" w:hAnchor="text" w:y="1"/>
                    <w:suppressOverlap/>
                    <w:jc w:val="left"/>
                    <w:rPr>
                      <w:b/>
                    </w:rPr>
                  </w:pPr>
                  <w:bookmarkStart w:id="2" w:name="restricted"/>
                  <w:bookmarkStart w:id="3" w:name="addendum_corrigendum_appendix"/>
                  <w:bookmarkStart w:id="4" w:name="revision_no"/>
                  <w:bookmarkStart w:id="5" w:name="revision_date"/>
                  <w:bookmarkStart w:id="6" w:name="related_to"/>
                  <w:bookmarkStart w:id="7" w:name="date"/>
                  <w:bookmarkEnd w:id="2"/>
                  <w:bookmarkEnd w:id="3"/>
                  <w:bookmarkEnd w:id="4"/>
                  <w:bookmarkEnd w:id="5"/>
                  <w:bookmarkEnd w:id="6"/>
                  <w:r w:rsidRPr="00ED0325">
                    <w:rPr>
                      <w:sz w:val="18"/>
                      <w:szCs w:val="18"/>
                    </w:rPr>
                    <w:t>Nov</w:t>
                  </w:r>
                  <w:r w:rsidR="00E52A56" w:rsidRPr="00237DB0">
                    <w:rPr>
                      <w:sz w:val="18"/>
                      <w:szCs w:val="18"/>
                    </w:rPr>
                    <w:t>/</w:t>
                  </w:r>
                  <w:r w:rsidR="001E0F14" w:rsidRPr="00237DB0">
                    <w:rPr>
                      <w:sz w:val="18"/>
                      <w:szCs w:val="18"/>
                    </w:rPr>
                    <w:t>20</w:t>
                  </w:r>
                  <w:bookmarkEnd w:id="7"/>
                  <w:r w:rsidR="007F11E4">
                    <w:rPr>
                      <w:sz w:val="18"/>
                      <w:szCs w:val="18"/>
                    </w:rPr>
                    <w:t>20</w:t>
                  </w:r>
                  <w:r w:rsidR="002172F3" w:rsidRPr="00237DB0">
                    <w:rPr>
                      <w:b/>
                      <w:sz w:val="18"/>
                      <w:szCs w:val="18"/>
                    </w:rPr>
                    <w:t xml:space="preserve"> </w:t>
                  </w:r>
                  <w:bookmarkStart w:id="8" w:name="info_paper"/>
                  <w:bookmarkEnd w:id="8"/>
                </w:p>
              </w:tc>
            </w:tr>
            <w:tr w:rsidR="00DA52CB" w:rsidRPr="00237DB0" w14:paraId="416959E7" w14:textId="77777777" w:rsidTr="00F26CCC">
              <w:trPr>
                <w:jc w:val="right"/>
              </w:trPr>
              <w:tc>
                <w:tcPr>
                  <w:tcW w:w="0" w:type="auto"/>
                </w:tcPr>
                <w:p w14:paraId="071811A3" w14:textId="77777777" w:rsidR="00DA52CB" w:rsidRPr="00237DB0" w:rsidRDefault="00DA52CB" w:rsidP="00B266E1">
                  <w:pPr>
                    <w:framePr w:hSpace="180" w:wrap="around" w:vAnchor="text" w:hAnchor="text" w:y="1"/>
                    <w:suppressOverlap/>
                    <w:jc w:val="left"/>
                    <w:rPr>
                      <w:szCs w:val="22"/>
                    </w:rPr>
                  </w:pPr>
                  <w:bookmarkStart w:id="9" w:name="language"/>
                  <w:bookmarkEnd w:id="9"/>
                </w:p>
              </w:tc>
            </w:tr>
          </w:tbl>
          <w:p w14:paraId="01AADBE6" w14:textId="77777777" w:rsidR="00DA52CB" w:rsidRPr="00237DB0" w:rsidRDefault="00DA52CB" w:rsidP="00DA52CB">
            <w:pPr>
              <w:tabs>
                <w:tab w:val="left" w:pos="720"/>
                <w:tab w:val="left" w:pos="1440"/>
                <w:tab w:val="left" w:pos="1800"/>
                <w:tab w:val="left" w:pos="2160"/>
                <w:tab w:val="left" w:pos="2520"/>
                <w:tab w:val="left" w:pos="2880"/>
              </w:tabs>
              <w:ind w:left="4320"/>
              <w:rPr>
                <w:b/>
                <w:sz w:val="18"/>
                <w:szCs w:val="18"/>
              </w:rPr>
            </w:pPr>
          </w:p>
        </w:tc>
      </w:tr>
    </w:tbl>
    <w:p w14:paraId="696C462F" w14:textId="77777777" w:rsidR="00E31401" w:rsidRDefault="00E31401" w:rsidP="00E31401">
      <w:pPr>
        <w:jc w:val="center"/>
        <w:rPr>
          <w:b/>
          <w:sz w:val="26"/>
          <w:szCs w:val="26"/>
        </w:rPr>
      </w:pPr>
      <w:bookmarkStart w:id="10" w:name="text_above"/>
      <w:bookmarkEnd w:id="10"/>
      <w:r>
        <w:rPr>
          <w:b/>
          <w:sz w:val="26"/>
          <w:szCs w:val="26"/>
        </w:rPr>
        <w:t>NAVIGATION SYSTEMS PANEL (NSP)</w:t>
      </w:r>
    </w:p>
    <w:p w14:paraId="79CD6AAA" w14:textId="77777777" w:rsidR="00E31401" w:rsidRDefault="00E31401" w:rsidP="00E31401">
      <w:pPr>
        <w:jc w:val="center"/>
        <w:rPr>
          <w:b/>
          <w:szCs w:val="22"/>
        </w:rPr>
      </w:pPr>
    </w:p>
    <w:p w14:paraId="5881E3AF" w14:textId="77777777" w:rsidR="00E31401" w:rsidRDefault="00E31401" w:rsidP="00E31401">
      <w:pPr>
        <w:jc w:val="center"/>
        <w:rPr>
          <w:b/>
          <w:szCs w:val="22"/>
        </w:rPr>
      </w:pPr>
      <w:bookmarkStart w:id="11" w:name="text_below"/>
      <w:r>
        <w:rPr>
          <w:b/>
          <w:szCs w:val="22"/>
        </w:rPr>
        <w:t>SIXTH MEETING</w:t>
      </w:r>
    </w:p>
    <w:bookmarkEnd w:id="11"/>
    <w:p w14:paraId="0A088805" w14:textId="77777777" w:rsidR="00E31401" w:rsidRDefault="00E31401" w:rsidP="00E31401"/>
    <w:p w14:paraId="0456DA52" w14:textId="77777777" w:rsidR="00E31401" w:rsidRDefault="00E31401" w:rsidP="00E31401">
      <w:pPr>
        <w:jc w:val="center"/>
        <w:rPr>
          <w:b/>
          <w:szCs w:val="22"/>
        </w:rPr>
      </w:pPr>
      <w:bookmarkStart w:id="12" w:name="city_from_to"/>
      <w:r>
        <w:rPr>
          <w:b/>
          <w:szCs w:val="22"/>
        </w:rPr>
        <w:t>2 – 13 November 20</w:t>
      </w:r>
      <w:bookmarkEnd w:id="12"/>
      <w:r>
        <w:rPr>
          <w:b/>
          <w:szCs w:val="22"/>
        </w:rPr>
        <w:t xml:space="preserve">20 </w:t>
      </w:r>
    </w:p>
    <w:p w14:paraId="278C74A4" w14:textId="13023F9A" w:rsidR="00DA52CB" w:rsidRPr="00A26F39" w:rsidRDefault="00E31401" w:rsidP="00E31401">
      <w:pPr>
        <w:jc w:val="center"/>
        <w:rPr>
          <w:b/>
          <w:szCs w:val="22"/>
        </w:rPr>
      </w:pPr>
      <w:bookmarkStart w:id="13" w:name="_GoBack"/>
      <w:bookmarkEnd w:id="13"/>
      <w:r>
        <w:rPr>
          <w:b/>
          <w:szCs w:val="22"/>
        </w:rPr>
        <w:t xml:space="preserve"> (VIRTUAL MEETING)</w:t>
      </w:r>
      <w:r w:rsidR="00E52A56">
        <w:rPr>
          <w:b/>
          <w:szCs w:val="22"/>
        </w:rPr>
        <w:t xml:space="preserve"> </w:t>
      </w:r>
    </w:p>
    <w:p w14:paraId="52639011" w14:textId="77777777" w:rsidR="00DA52CB" w:rsidRPr="005B0D1C" w:rsidRDefault="00DA52CB" w:rsidP="00DA52CB">
      <w:pPr>
        <w:jc w:val="center"/>
        <w:rPr>
          <w:b/>
          <w:szCs w:val="22"/>
        </w:rPr>
      </w:pPr>
      <w:bookmarkStart w:id="14" w:name="title_below_city_from_to"/>
      <w:bookmarkEnd w:id="1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50" w:type="dxa"/>
        </w:tblCellMar>
        <w:tblLook w:val="04A0" w:firstRow="1" w:lastRow="0" w:firstColumn="1" w:lastColumn="0" w:noHBand="0" w:noVBand="1"/>
      </w:tblPr>
      <w:tblGrid>
        <w:gridCol w:w="9360"/>
      </w:tblGrid>
      <w:tr w:rsidR="00285534" w14:paraId="5F8E070A" w14:textId="77777777" w:rsidTr="00285534">
        <w:trPr>
          <w:trHeight w:val="516"/>
        </w:trPr>
        <w:tc>
          <w:tcPr>
            <w:tcW w:w="9361" w:type="dxa"/>
            <w:shd w:val="clear" w:color="auto" w:fill="auto"/>
            <w:noWrap/>
          </w:tcPr>
          <w:p w14:paraId="509AC9DF" w14:textId="660BF007" w:rsidR="00285534" w:rsidRPr="00E52A56" w:rsidRDefault="00285534" w:rsidP="00285534">
            <w:pPr>
              <w:rPr>
                <w:b/>
                <w:szCs w:val="22"/>
              </w:rPr>
            </w:pPr>
            <w:bookmarkStart w:id="15" w:name="agenda_item"/>
            <w:bookmarkEnd w:id="15"/>
            <w:r w:rsidRPr="00E52A56">
              <w:rPr>
                <w:b/>
                <w:szCs w:val="22"/>
              </w:rPr>
              <w:t>Agenda Item</w:t>
            </w:r>
            <w:r>
              <w:rPr>
                <w:b/>
                <w:szCs w:val="22"/>
              </w:rPr>
              <w:t xml:space="preserve"> </w:t>
            </w:r>
            <w:r w:rsidR="00E31401">
              <w:rPr>
                <w:b/>
                <w:szCs w:val="22"/>
              </w:rPr>
              <w:t>3</w:t>
            </w:r>
            <w:r w:rsidRPr="00866034">
              <w:rPr>
                <w:b/>
                <w:szCs w:val="22"/>
              </w:rPr>
              <w:t>:</w:t>
            </w:r>
            <w:r>
              <w:rPr>
                <w:b/>
                <w:szCs w:val="22"/>
              </w:rPr>
              <w:t xml:space="preserve"> </w:t>
            </w:r>
            <w:r w:rsidRPr="00866034">
              <w:rPr>
                <w:b/>
                <w:szCs w:val="22"/>
              </w:rPr>
              <w:t xml:space="preserve"> </w:t>
            </w:r>
            <w:r w:rsidR="00E31401">
              <w:rPr>
                <w:b/>
                <w:szCs w:val="22"/>
              </w:rPr>
              <w:t>SARPs for GNSS elements and signals (GBAS)</w:t>
            </w:r>
          </w:p>
          <w:p w14:paraId="5D3F46DA" w14:textId="77777777" w:rsidR="00285534" w:rsidRPr="00E52A56" w:rsidRDefault="00285534" w:rsidP="00763B83">
            <w:pPr>
              <w:rPr>
                <w:b/>
                <w:szCs w:val="22"/>
              </w:rPr>
            </w:pPr>
            <w:r>
              <w:rPr>
                <w:b/>
                <w:szCs w:val="22"/>
              </w:rPr>
              <w:t xml:space="preserve"> </w:t>
            </w:r>
          </w:p>
        </w:tc>
      </w:tr>
    </w:tbl>
    <w:p w14:paraId="66B0EF69" w14:textId="77777777" w:rsidR="00414636" w:rsidRDefault="0014159B" w:rsidP="007140C2">
      <w:pPr>
        <w:ind w:left="1080" w:right="1080"/>
        <w:jc w:val="center"/>
        <w:rPr>
          <w:szCs w:val="22"/>
        </w:rPr>
      </w:pPr>
      <w:bookmarkStart w:id="16" w:name="title"/>
      <w:bookmarkStart w:id="17" w:name="presented_by"/>
      <w:bookmarkEnd w:id="16"/>
      <w:r>
        <w:rPr>
          <w:szCs w:val="22"/>
        </w:rPr>
        <w:t>Allowing the GAST D E</w:t>
      </w:r>
      <w:r w:rsidR="000B6479" w:rsidRPr="000B6479">
        <w:rPr>
          <w:szCs w:val="22"/>
          <w:vertAlign w:val="subscript"/>
        </w:rPr>
        <w:t>IG</w:t>
      </w:r>
      <w:r>
        <w:rPr>
          <w:szCs w:val="22"/>
        </w:rPr>
        <w:t xml:space="preserve"> to exceed </w:t>
      </w:r>
      <w:r w:rsidR="00D668C9">
        <w:rPr>
          <w:szCs w:val="22"/>
        </w:rPr>
        <w:t>2.75m</w:t>
      </w:r>
    </w:p>
    <w:p w14:paraId="2CDD74C0" w14:textId="77777777" w:rsidR="00DA52CB" w:rsidRDefault="00E52A56" w:rsidP="00B3411E">
      <w:pPr>
        <w:ind w:left="1080" w:right="1080"/>
        <w:jc w:val="center"/>
        <w:rPr>
          <w:szCs w:val="22"/>
        </w:rPr>
      </w:pPr>
      <w:r>
        <w:rPr>
          <w:szCs w:val="22"/>
        </w:rPr>
        <w:t>Presented by</w:t>
      </w:r>
      <w:bookmarkEnd w:id="17"/>
      <w:r w:rsidR="001814F8">
        <w:rPr>
          <w:szCs w:val="22"/>
        </w:rPr>
        <w:t xml:space="preserve"> Tim Murphy</w:t>
      </w:r>
    </w:p>
    <w:p w14:paraId="46D4A8EA" w14:textId="77777777" w:rsidR="003E183B" w:rsidRDefault="003E183B" w:rsidP="00B3411E">
      <w:pPr>
        <w:ind w:left="1080" w:right="1080"/>
        <w:jc w:val="center"/>
        <w:rPr>
          <w:szCs w:val="22"/>
        </w:rPr>
      </w:pPr>
    </w:p>
    <w:p w14:paraId="6760F791" w14:textId="77777777" w:rsidR="003E183B" w:rsidRPr="00862641" w:rsidRDefault="003E183B" w:rsidP="003E183B">
      <w:pPr>
        <w:ind w:left="1080" w:right="1080"/>
        <w:jc w:val="center"/>
        <w:rPr>
          <w:szCs w:val="22"/>
        </w:rPr>
      </w:pPr>
      <w:r w:rsidRPr="00862641">
        <w:rPr>
          <w:szCs w:val="22"/>
        </w:rPr>
        <w:t>Prepared by</w:t>
      </w:r>
    </w:p>
    <w:p w14:paraId="0E06585C" w14:textId="77777777" w:rsidR="003E183B" w:rsidRDefault="003B1D96" w:rsidP="003E183B">
      <w:pPr>
        <w:ind w:left="1080" w:right="1080"/>
        <w:jc w:val="center"/>
        <w:rPr>
          <w:szCs w:val="22"/>
        </w:rPr>
      </w:pPr>
      <w:r>
        <w:rPr>
          <w:szCs w:val="22"/>
          <w:lang w:val="nb-NO"/>
        </w:rPr>
        <w:t>IGM ad-hoc</w:t>
      </w:r>
    </w:p>
    <w:p w14:paraId="24787D5E" w14:textId="77777777" w:rsidR="003E183B" w:rsidRPr="007307A8" w:rsidRDefault="003E183B" w:rsidP="00B3411E">
      <w:pPr>
        <w:ind w:left="1080" w:right="1080"/>
        <w:jc w:val="center"/>
        <w:rPr>
          <w:szCs w:val="22"/>
        </w:rPr>
      </w:pPr>
    </w:p>
    <w:p w14:paraId="3D6E3E9D" w14:textId="77777777" w:rsidR="00DA52CB" w:rsidRPr="007307A8" w:rsidRDefault="00E52A56" w:rsidP="00DA52CB">
      <w:pPr>
        <w:jc w:val="center"/>
        <w:rPr>
          <w:szCs w:val="22"/>
        </w:rPr>
      </w:pPr>
      <w:bookmarkStart w:id="18" w:name="addendum_below_title"/>
      <w:bookmarkEnd w:id="18"/>
      <w:r>
        <w:rPr>
          <w:b/>
          <w:szCs w:val="22"/>
        </w:rPr>
        <w:t xml:space="preserve"> </w:t>
      </w:r>
    </w:p>
    <w:p w14:paraId="4964E11B" w14:textId="77777777" w:rsidR="00DA52CB" w:rsidRDefault="00E52A56" w:rsidP="00DA52CB">
      <w:pPr>
        <w:jc w:val="center"/>
        <w:rPr>
          <w:b/>
          <w:szCs w:val="22"/>
        </w:rPr>
      </w:pPr>
      <w:bookmarkStart w:id="19" w:name="document_no_below_title"/>
      <w:bookmarkEnd w:id="19"/>
      <w:r>
        <w:rPr>
          <w:rFonts w:ascii="Arial" w:hAnsi="Arial" w:cs="Arial"/>
          <w:b/>
          <w:szCs w:val="22"/>
        </w:rPr>
        <w:t xml:space="preserve"> </w:t>
      </w:r>
    </w:p>
    <w:tbl>
      <w:tblPr>
        <w:tblStyle w:val="TableGrid"/>
        <w:tblW w:w="7380" w:type="dxa"/>
        <w:jc w:val="center"/>
        <w:tblCellMar>
          <w:top w:w="120" w:type="dxa"/>
          <w:left w:w="120" w:type="dxa"/>
          <w:right w:w="120" w:type="dxa"/>
        </w:tblCellMar>
        <w:tblLook w:val="04A0" w:firstRow="1" w:lastRow="0" w:firstColumn="1" w:lastColumn="0" w:noHBand="0" w:noVBand="1"/>
      </w:tblPr>
      <w:tblGrid>
        <w:gridCol w:w="7380"/>
      </w:tblGrid>
      <w:tr w:rsidR="00E52A56" w14:paraId="6A73592A" w14:textId="77777777" w:rsidTr="00FE1C77">
        <w:trPr>
          <w:jc w:val="center"/>
        </w:trPr>
        <w:tc>
          <w:tcPr>
            <w:tcW w:w="7380" w:type="dxa"/>
            <w:tcBorders>
              <w:bottom w:val="nil"/>
            </w:tcBorders>
          </w:tcPr>
          <w:p w14:paraId="3E1C9B01" w14:textId="77777777" w:rsidR="00E52A56" w:rsidRPr="00E52A56" w:rsidRDefault="00E52A56" w:rsidP="00DA52CB">
            <w:pPr>
              <w:jc w:val="center"/>
              <w:rPr>
                <w:b/>
                <w:szCs w:val="22"/>
              </w:rPr>
            </w:pPr>
            <w:bookmarkStart w:id="20" w:name="summary_box"/>
            <w:bookmarkEnd w:id="20"/>
            <w:r w:rsidRPr="00E52A56">
              <w:rPr>
                <w:b/>
                <w:szCs w:val="22"/>
              </w:rPr>
              <w:t>SUMMARY</w:t>
            </w:r>
          </w:p>
        </w:tc>
      </w:tr>
      <w:tr w:rsidR="00E52A56" w14:paraId="27A0143F" w14:textId="77777777" w:rsidTr="00FE1C77">
        <w:trPr>
          <w:jc w:val="center"/>
        </w:trPr>
        <w:tc>
          <w:tcPr>
            <w:tcW w:w="7380" w:type="dxa"/>
            <w:tcBorders>
              <w:top w:val="nil"/>
            </w:tcBorders>
            <w:shd w:val="clear" w:color="auto" w:fill="auto"/>
          </w:tcPr>
          <w:p w14:paraId="66309E5C" w14:textId="77777777" w:rsidR="00414636" w:rsidRPr="0034640D" w:rsidRDefault="00D668C9" w:rsidP="00E52A56">
            <w:pPr>
              <w:jc w:val="left"/>
              <w:rPr>
                <w:color w:val="000000" w:themeColor="text1"/>
                <w:szCs w:val="22"/>
              </w:rPr>
            </w:pPr>
            <w:r w:rsidRPr="0034640D">
              <w:rPr>
                <w:color w:val="000000" w:themeColor="text1"/>
                <w:szCs w:val="22"/>
              </w:rPr>
              <w:t>ICAO Annex 10, Appendix B, section 3.6.7.3.4 pro</w:t>
            </w:r>
            <w:r w:rsidR="004A37C4" w:rsidRPr="0034640D">
              <w:rPr>
                <w:color w:val="000000" w:themeColor="text1"/>
                <w:szCs w:val="22"/>
              </w:rPr>
              <w:t xml:space="preserve">hibits the GBAS ground station from transmitting </w:t>
            </w:r>
            <w:r w:rsidRPr="0034640D">
              <w:rPr>
                <w:color w:val="000000" w:themeColor="text1"/>
                <w:szCs w:val="22"/>
              </w:rPr>
              <w:t>parameters representing the resi</w:t>
            </w:r>
            <w:r w:rsidR="004A37C4" w:rsidRPr="0034640D">
              <w:rPr>
                <w:color w:val="000000" w:themeColor="text1"/>
                <w:szCs w:val="22"/>
              </w:rPr>
              <w:t>dual ionospheric error that</w:t>
            </w:r>
            <w:r w:rsidRPr="0034640D">
              <w:rPr>
                <w:color w:val="000000" w:themeColor="text1"/>
                <w:szCs w:val="22"/>
              </w:rPr>
              <w:t xml:space="preserve"> will</w:t>
            </w:r>
            <w:r w:rsidR="004A37C4" w:rsidRPr="0034640D">
              <w:rPr>
                <w:color w:val="000000" w:themeColor="text1"/>
                <w:szCs w:val="22"/>
              </w:rPr>
              <w:t xml:space="preserve"> cause E</w:t>
            </w:r>
            <w:r w:rsidR="003F43FD" w:rsidRPr="00C42CDE">
              <w:rPr>
                <w:color w:val="000000" w:themeColor="text1"/>
                <w:szCs w:val="22"/>
                <w:vertAlign w:val="subscript"/>
              </w:rPr>
              <w:t>IG</w:t>
            </w:r>
            <w:r w:rsidR="004A37C4" w:rsidRPr="0034640D">
              <w:rPr>
                <w:color w:val="000000" w:themeColor="text1"/>
                <w:szCs w:val="22"/>
              </w:rPr>
              <w:t xml:space="preserve"> to</w:t>
            </w:r>
            <w:r w:rsidRPr="0034640D">
              <w:rPr>
                <w:color w:val="000000" w:themeColor="text1"/>
                <w:szCs w:val="22"/>
              </w:rPr>
              <w:t xml:space="preserve"> exceed 2.75m for any threshold supported by GAST D. WP19 of JWGs4 (Apr 19) explained why there would be significant benefit in allowing </w:t>
            </w:r>
            <w:r w:rsidR="00522FD8" w:rsidRPr="0034640D">
              <w:rPr>
                <w:color w:val="000000" w:themeColor="text1"/>
                <w:szCs w:val="22"/>
              </w:rPr>
              <w:t>E</w:t>
            </w:r>
            <w:r w:rsidR="003F43FD" w:rsidRPr="00C449D9">
              <w:rPr>
                <w:color w:val="000000" w:themeColor="text1"/>
                <w:szCs w:val="22"/>
                <w:vertAlign w:val="subscript"/>
              </w:rPr>
              <w:t>IG</w:t>
            </w:r>
            <w:r w:rsidR="00522FD8" w:rsidRPr="0034640D">
              <w:rPr>
                <w:color w:val="000000" w:themeColor="text1"/>
                <w:szCs w:val="22"/>
              </w:rPr>
              <w:t xml:space="preserve"> to exceed 2.75m for some individual runway ends that are located far away from the GBAS reference point. </w:t>
            </w:r>
          </w:p>
          <w:p w14:paraId="72382428" w14:textId="77777777" w:rsidR="00C722DB" w:rsidRPr="0034640D" w:rsidRDefault="00C722DB" w:rsidP="00E52A56">
            <w:pPr>
              <w:jc w:val="left"/>
              <w:rPr>
                <w:color w:val="000000" w:themeColor="text1"/>
                <w:szCs w:val="22"/>
              </w:rPr>
            </w:pPr>
          </w:p>
          <w:p w14:paraId="6ED01295" w14:textId="77777777" w:rsidR="00872C78" w:rsidRPr="0034640D" w:rsidRDefault="00872C78" w:rsidP="00872C78">
            <w:pPr>
              <w:jc w:val="left"/>
              <w:rPr>
                <w:color w:val="000000" w:themeColor="text1"/>
                <w:szCs w:val="22"/>
              </w:rPr>
            </w:pPr>
            <w:r w:rsidRPr="0034640D">
              <w:rPr>
                <w:color w:val="000000" w:themeColor="text1"/>
                <w:szCs w:val="22"/>
              </w:rPr>
              <w:t>In October 2019, JWGs5 WP42 was presented in order to justify and propose a change to ICAO Annex 10, to allow the GBAS GAST D residual ionospheric error, E</w:t>
            </w:r>
            <w:r w:rsidR="003F43FD" w:rsidRPr="00C449D9">
              <w:rPr>
                <w:color w:val="000000" w:themeColor="text1"/>
                <w:szCs w:val="22"/>
                <w:vertAlign w:val="subscript"/>
              </w:rPr>
              <w:t>IG</w:t>
            </w:r>
            <w:r w:rsidRPr="0034640D">
              <w:rPr>
                <w:color w:val="000000" w:themeColor="text1"/>
                <w:szCs w:val="22"/>
              </w:rPr>
              <w:t xml:space="preserve"> to exceed 2.75 m for individual thresholds at an airport. The paper suggested revised wording for Appendix B, section 3.6.7.3.4, and associated guidance material to support</w:t>
            </w:r>
            <w:r w:rsidR="0071543A">
              <w:rPr>
                <w:color w:val="000000" w:themeColor="text1"/>
                <w:szCs w:val="22"/>
              </w:rPr>
              <w:t xml:space="preserve"> GBAS availability simulations.  JWGs5 WP50 was also presented to close the action to confirm there is no impact to airworthiness criteria by allowing E</w:t>
            </w:r>
            <w:r w:rsidR="0071543A" w:rsidRPr="00ED0325">
              <w:rPr>
                <w:color w:val="000000" w:themeColor="text1"/>
                <w:szCs w:val="22"/>
                <w:vertAlign w:val="subscript"/>
              </w:rPr>
              <w:t>IG</w:t>
            </w:r>
            <w:r w:rsidR="0071543A">
              <w:rPr>
                <w:color w:val="000000" w:themeColor="text1"/>
                <w:szCs w:val="22"/>
              </w:rPr>
              <w:t xml:space="preserve"> greater than 2.75 meters.</w:t>
            </w:r>
          </w:p>
          <w:p w14:paraId="3F65C84D" w14:textId="77777777" w:rsidR="00507A43" w:rsidRPr="0034640D" w:rsidRDefault="00507A43" w:rsidP="00946E35">
            <w:pPr>
              <w:rPr>
                <w:color w:val="000000" w:themeColor="text1"/>
                <w:szCs w:val="22"/>
              </w:rPr>
            </w:pPr>
          </w:p>
          <w:p w14:paraId="098E498B" w14:textId="2157F6B8" w:rsidR="0071543A" w:rsidRDefault="006F37DA" w:rsidP="00946E35">
            <w:pPr>
              <w:rPr>
                <w:color w:val="000000" w:themeColor="text1"/>
                <w:szCs w:val="22"/>
              </w:rPr>
            </w:pPr>
            <w:r w:rsidRPr="0034640D">
              <w:rPr>
                <w:color w:val="000000" w:themeColor="text1"/>
                <w:szCs w:val="22"/>
              </w:rPr>
              <w:t>Action 234 was placed on the IGM ad-hoc group, to do sensitivity analyses looking at the relationship between ionospheric models, distance to runways, E</w:t>
            </w:r>
            <w:r w:rsidR="003F43FD" w:rsidRPr="00C449D9">
              <w:rPr>
                <w:color w:val="000000" w:themeColor="text1"/>
                <w:szCs w:val="22"/>
                <w:vertAlign w:val="subscript"/>
              </w:rPr>
              <w:t>IG</w:t>
            </w:r>
            <w:r w:rsidRPr="0034640D">
              <w:rPr>
                <w:color w:val="000000" w:themeColor="text1"/>
                <w:szCs w:val="22"/>
              </w:rPr>
              <w:t xml:space="preserve"> and availability</w:t>
            </w:r>
            <w:r w:rsidR="00F01544">
              <w:rPr>
                <w:color w:val="000000" w:themeColor="text1"/>
                <w:szCs w:val="22"/>
              </w:rPr>
              <w:t>.</w:t>
            </w:r>
            <w:r w:rsidR="0071543A">
              <w:rPr>
                <w:color w:val="000000" w:themeColor="text1"/>
                <w:szCs w:val="22"/>
              </w:rPr>
              <w:t xml:space="preserve">  </w:t>
            </w:r>
            <w:r w:rsidR="00D47950">
              <w:rPr>
                <w:color w:val="000000" w:themeColor="text1"/>
                <w:szCs w:val="22"/>
              </w:rPr>
              <w:t xml:space="preserve">The sensitivity analysis is presented separately in </w:t>
            </w:r>
            <w:r w:rsidRPr="0034640D">
              <w:rPr>
                <w:color w:val="000000" w:themeColor="text1"/>
                <w:szCs w:val="22"/>
              </w:rPr>
              <w:t xml:space="preserve">WP </w:t>
            </w:r>
            <w:r w:rsidR="006917E3" w:rsidRPr="006917E3">
              <w:rPr>
                <w:color w:val="000000" w:themeColor="text1"/>
                <w:szCs w:val="22"/>
              </w:rPr>
              <w:t>9</w:t>
            </w:r>
            <w:r w:rsidRPr="006917E3">
              <w:rPr>
                <w:color w:val="000000" w:themeColor="text1"/>
                <w:szCs w:val="22"/>
              </w:rPr>
              <w:t>.</w:t>
            </w:r>
            <w:r w:rsidRPr="0034640D">
              <w:rPr>
                <w:color w:val="000000" w:themeColor="text1"/>
                <w:szCs w:val="22"/>
              </w:rPr>
              <w:t xml:space="preserve"> </w:t>
            </w:r>
          </w:p>
          <w:p w14:paraId="32A7FED0" w14:textId="77777777" w:rsidR="0071543A" w:rsidRDefault="0071543A" w:rsidP="00946E35">
            <w:pPr>
              <w:rPr>
                <w:color w:val="000000" w:themeColor="text1"/>
                <w:szCs w:val="22"/>
              </w:rPr>
            </w:pPr>
          </w:p>
          <w:p w14:paraId="71E73692" w14:textId="77777777" w:rsidR="006F37DA" w:rsidRPr="0034640D" w:rsidRDefault="006F37DA" w:rsidP="00946E35">
            <w:pPr>
              <w:rPr>
                <w:color w:val="000000" w:themeColor="text1"/>
                <w:szCs w:val="22"/>
              </w:rPr>
            </w:pPr>
            <w:r w:rsidRPr="0034640D">
              <w:rPr>
                <w:color w:val="000000" w:themeColor="text1"/>
                <w:szCs w:val="22"/>
              </w:rPr>
              <w:t xml:space="preserve">This </w:t>
            </w:r>
            <w:r w:rsidR="0071543A">
              <w:rPr>
                <w:color w:val="000000" w:themeColor="text1"/>
                <w:szCs w:val="22"/>
              </w:rPr>
              <w:t xml:space="preserve">working </w:t>
            </w:r>
            <w:r w:rsidR="00F01544">
              <w:rPr>
                <w:color w:val="000000" w:themeColor="text1"/>
                <w:szCs w:val="22"/>
              </w:rPr>
              <w:t>paper proposes revised wording for</w:t>
            </w:r>
            <w:r w:rsidRPr="0034640D">
              <w:rPr>
                <w:color w:val="000000" w:themeColor="text1"/>
                <w:szCs w:val="22"/>
              </w:rPr>
              <w:t xml:space="preserve"> the SARPs</w:t>
            </w:r>
            <w:r w:rsidR="0071543A">
              <w:rPr>
                <w:color w:val="000000" w:themeColor="text1"/>
                <w:szCs w:val="22"/>
              </w:rPr>
              <w:t xml:space="preserve"> as a maintenance change to allow E</w:t>
            </w:r>
            <w:r w:rsidR="0071543A" w:rsidRPr="00ED0325">
              <w:rPr>
                <w:color w:val="000000" w:themeColor="text1"/>
                <w:szCs w:val="22"/>
                <w:vertAlign w:val="subscript"/>
              </w:rPr>
              <w:t>IG</w:t>
            </w:r>
            <w:r w:rsidR="0071543A">
              <w:rPr>
                <w:color w:val="000000" w:themeColor="text1"/>
                <w:szCs w:val="22"/>
              </w:rPr>
              <w:t xml:space="preserve"> to exceed 2.75m only when operational requirements permit</w:t>
            </w:r>
            <w:r w:rsidRPr="0034640D">
              <w:rPr>
                <w:color w:val="000000" w:themeColor="text1"/>
                <w:szCs w:val="22"/>
              </w:rPr>
              <w:t xml:space="preserve">. </w:t>
            </w:r>
          </w:p>
          <w:p w14:paraId="4E25640B" w14:textId="77777777" w:rsidR="00872C78" w:rsidRPr="0034640D" w:rsidRDefault="00872C78" w:rsidP="00946E35">
            <w:pPr>
              <w:rPr>
                <w:color w:val="000000" w:themeColor="text1"/>
                <w:szCs w:val="22"/>
              </w:rPr>
            </w:pPr>
          </w:p>
          <w:p w14:paraId="0B7BCE25" w14:textId="77777777" w:rsidR="00E52A56" w:rsidRPr="00E52A56" w:rsidRDefault="0041070A" w:rsidP="008F2969">
            <w:pPr>
              <w:rPr>
                <w:szCs w:val="22"/>
              </w:rPr>
            </w:pPr>
            <w:r w:rsidRPr="0034640D">
              <w:rPr>
                <w:color w:val="000000" w:themeColor="text1"/>
                <w:szCs w:val="22"/>
              </w:rPr>
              <w:t>Action by the NS</w:t>
            </w:r>
            <w:r w:rsidR="00E52A56" w:rsidRPr="0034640D">
              <w:rPr>
                <w:color w:val="000000" w:themeColor="text1"/>
                <w:szCs w:val="22"/>
              </w:rPr>
              <w:t xml:space="preserve">P is </w:t>
            </w:r>
            <w:r w:rsidR="003A61A2" w:rsidRPr="0034640D">
              <w:rPr>
                <w:color w:val="000000" w:themeColor="text1"/>
                <w:szCs w:val="22"/>
              </w:rPr>
              <w:t>i</w:t>
            </w:r>
            <w:r w:rsidR="00E52A56" w:rsidRPr="0034640D">
              <w:rPr>
                <w:color w:val="000000" w:themeColor="text1"/>
                <w:szCs w:val="22"/>
              </w:rPr>
              <w:t xml:space="preserve">n paragraph </w:t>
            </w:r>
            <w:r w:rsidR="00F01544">
              <w:rPr>
                <w:color w:val="000000" w:themeColor="text1"/>
                <w:szCs w:val="22"/>
              </w:rPr>
              <w:t>4</w:t>
            </w:r>
            <w:r w:rsidR="00E52A56" w:rsidRPr="0034640D">
              <w:rPr>
                <w:color w:val="000000" w:themeColor="text1"/>
                <w:szCs w:val="22"/>
              </w:rPr>
              <w:t>.</w:t>
            </w:r>
          </w:p>
        </w:tc>
      </w:tr>
    </w:tbl>
    <w:p w14:paraId="43356E35" w14:textId="77777777" w:rsidR="00E52A56" w:rsidRDefault="00E52A56" w:rsidP="00E52A56">
      <w:pPr>
        <w:pStyle w:val="1Heading"/>
      </w:pPr>
      <w:bookmarkStart w:id="21" w:name="beginning"/>
      <w:bookmarkEnd w:id="21"/>
      <w:r>
        <w:lastRenderedPageBreak/>
        <w:t>INTRODUCTION</w:t>
      </w:r>
    </w:p>
    <w:p w14:paraId="73D1BF5E" w14:textId="77777777" w:rsidR="001814F8" w:rsidRPr="00D47950" w:rsidRDefault="001814F8" w:rsidP="001814F8">
      <w:pPr>
        <w:pStyle w:val="2Para"/>
        <w:numPr>
          <w:ilvl w:val="0"/>
          <w:numId w:val="0"/>
        </w:numPr>
        <w:rPr>
          <w:color w:val="000000" w:themeColor="text1"/>
        </w:rPr>
      </w:pPr>
      <w:r w:rsidRPr="00D47950">
        <w:rPr>
          <w:color w:val="000000" w:themeColor="text1"/>
        </w:rPr>
        <w:t xml:space="preserve">ICAO Annex 10, Appendix B, section 3.6.7.3.4 prohibits the GBAS ground station </w:t>
      </w:r>
      <w:r w:rsidR="00D47950">
        <w:rPr>
          <w:color w:val="000000" w:themeColor="text1"/>
        </w:rPr>
        <w:t>from transmitting</w:t>
      </w:r>
      <w:r w:rsidRPr="00D47950">
        <w:rPr>
          <w:color w:val="000000" w:themeColor="text1"/>
        </w:rPr>
        <w:t xml:space="preserve"> parameters representing the residual ionospheric error (</w:t>
      </w:r>
      <w:r w:rsidR="004A37C4" w:rsidRPr="00D47950">
        <w:rPr>
          <w:color w:val="000000" w:themeColor="text1"/>
        </w:rPr>
        <w:t>M</w:t>
      </w:r>
      <w:r w:rsidR="003F43FD">
        <w:rPr>
          <w:color w:val="000000" w:themeColor="text1"/>
          <w:vertAlign w:val="subscript"/>
        </w:rPr>
        <w:t>E</w:t>
      </w:r>
      <w:r w:rsidR="003F43FD" w:rsidRPr="00C449D9">
        <w:rPr>
          <w:color w:val="000000" w:themeColor="text1"/>
          <w:vertAlign w:val="subscript"/>
        </w:rPr>
        <w:t>IG</w:t>
      </w:r>
      <w:r w:rsidR="004A37C4" w:rsidRPr="00D47950">
        <w:rPr>
          <w:color w:val="000000" w:themeColor="text1"/>
          <w:vertAlign w:val="subscript"/>
        </w:rPr>
        <w:t xml:space="preserve"> and </w:t>
      </w:r>
      <w:r w:rsidR="004A37C4" w:rsidRPr="00D47950">
        <w:rPr>
          <w:color w:val="000000" w:themeColor="text1"/>
        </w:rPr>
        <w:t>Y</w:t>
      </w:r>
      <w:r w:rsidR="003F43FD">
        <w:rPr>
          <w:color w:val="000000" w:themeColor="text1"/>
          <w:vertAlign w:val="subscript"/>
        </w:rPr>
        <w:t>EIG</w:t>
      </w:r>
      <w:r w:rsidRPr="00D47950">
        <w:rPr>
          <w:color w:val="000000" w:themeColor="text1"/>
        </w:rPr>
        <w:t xml:space="preserve">) that will </w:t>
      </w:r>
      <w:r w:rsidR="004A37C4" w:rsidRPr="00D47950">
        <w:rPr>
          <w:color w:val="000000" w:themeColor="text1"/>
        </w:rPr>
        <w:t>cause E</w:t>
      </w:r>
      <w:r w:rsidR="003F43FD" w:rsidRPr="00C449D9">
        <w:rPr>
          <w:color w:val="000000" w:themeColor="text1"/>
          <w:vertAlign w:val="subscript"/>
        </w:rPr>
        <w:t>IG</w:t>
      </w:r>
      <w:r w:rsidR="004A37C4" w:rsidRPr="00D47950">
        <w:rPr>
          <w:color w:val="000000" w:themeColor="text1"/>
        </w:rPr>
        <w:t xml:space="preserve"> to </w:t>
      </w:r>
      <w:r w:rsidRPr="00D47950">
        <w:rPr>
          <w:color w:val="000000" w:themeColor="text1"/>
        </w:rPr>
        <w:t>exceed 2.75m for any threshold supported by GAST D.</w:t>
      </w:r>
    </w:p>
    <w:p w14:paraId="50A76A5D" w14:textId="77777777" w:rsidR="001814F8" w:rsidRPr="00D47950" w:rsidRDefault="001814F8" w:rsidP="001814F8">
      <w:pPr>
        <w:pStyle w:val="2Para"/>
        <w:numPr>
          <w:ilvl w:val="0"/>
          <w:numId w:val="0"/>
        </w:numPr>
        <w:rPr>
          <w:color w:val="000000" w:themeColor="text1"/>
        </w:rPr>
      </w:pPr>
      <w:r w:rsidRPr="00D47950">
        <w:rPr>
          <w:color w:val="000000" w:themeColor="text1"/>
        </w:rPr>
        <w:t>The possibility to detect gradients that will result in E</w:t>
      </w:r>
      <w:r w:rsidR="003F43FD" w:rsidRPr="00C449D9">
        <w:rPr>
          <w:color w:val="000000" w:themeColor="text1"/>
          <w:vertAlign w:val="subscript"/>
        </w:rPr>
        <w:t>IG</w:t>
      </w:r>
      <w:r w:rsidRPr="00D47950">
        <w:rPr>
          <w:color w:val="000000" w:themeColor="text1"/>
        </w:rPr>
        <w:t xml:space="preserve"> &gt; 2.75m at distances further away than approximately 5km (depending on direction and ionospheric model) is not limited by the ground ionospheric monitor performance, but rather by the gradients that are unobservable to the ground station, that is, they affect only the airborne. It is also noted that it is a specific type of gradients that causes this issue, namely those that are relatively static with respect to the ionospheric pierce point for the satellite-aircraft line-of-sight, as these gradients are difficult to detect with current airborne technologies.</w:t>
      </w:r>
    </w:p>
    <w:p w14:paraId="41A85D4F" w14:textId="77777777" w:rsidR="00A75408" w:rsidRPr="00D47950" w:rsidRDefault="001814F8" w:rsidP="001814F8">
      <w:pPr>
        <w:pStyle w:val="2Para"/>
        <w:numPr>
          <w:ilvl w:val="0"/>
          <w:numId w:val="0"/>
        </w:numPr>
        <w:rPr>
          <w:color w:val="000000" w:themeColor="text1"/>
        </w:rPr>
      </w:pPr>
      <w:r w:rsidRPr="00D47950">
        <w:rPr>
          <w:color w:val="000000" w:themeColor="text1"/>
        </w:rPr>
        <w:t xml:space="preserve">Consequently, under the current </w:t>
      </w:r>
      <w:r w:rsidR="00A75408" w:rsidRPr="00D47950">
        <w:rPr>
          <w:color w:val="000000" w:themeColor="text1"/>
        </w:rPr>
        <w:t>ICAO SARPs, it is not possible to provide a GBAS GAST D service at thresholds further away than the limit given by the factors above, typically around 5km depending on the abovementioned factors. This is a significant disadvantage since:</w:t>
      </w:r>
    </w:p>
    <w:p w14:paraId="73106C46" w14:textId="77777777" w:rsidR="001814F8" w:rsidRPr="00D47950" w:rsidRDefault="00A75408" w:rsidP="004831AF">
      <w:pPr>
        <w:pStyle w:val="2Para"/>
        <w:numPr>
          <w:ilvl w:val="0"/>
          <w:numId w:val="13"/>
        </w:numPr>
        <w:rPr>
          <w:color w:val="000000" w:themeColor="text1"/>
        </w:rPr>
      </w:pPr>
      <w:r w:rsidRPr="00D47950">
        <w:rPr>
          <w:color w:val="000000" w:themeColor="text1"/>
        </w:rPr>
        <w:t>GAST D provides better ionospheric monitoring on the aircraft side than GAST C, and is therefore better suited to provide service, particular</w:t>
      </w:r>
      <w:r w:rsidR="006A56AA">
        <w:rPr>
          <w:color w:val="000000" w:themeColor="text1"/>
        </w:rPr>
        <w:t>ly</w:t>
      </w:r>
      <w:r w:rsidRPr="00D47950">
        <w:rPr>
          <w:color w:val="000000" w:themeColor="text1"/>
        </w:rPr>
        <w:t xml:space="preserve"> in equatorial regions</w:t>
      </w:r>
    </w:p>
    <w:p w14:paraId="5816ABB2" w14:textId="77777777" w:rsidR="00A75408" w:rsidRPr="00D47950" w:rsidRDefault="00A75408" w:rsidP="004831AF">
      <w:pPr>
        <w:pStyle w:val="2Para"/>
        <w:numPr>
          <w:ilvl w:val="0"/>
          <w:numId w:val="13"/>
        </w:numPr>
        <w:rPr>
          <w:color w:val="000000" w:themeColor="text1"/>
        </w:rPr>
      </w:pPr>
      <w:r w:rsidRPr="00D47950">
        <w:rPr>
          <w:color w:val="000000" w:themeColor="text1"/>
        </w:rPr>
        <w:t>Also</w:t>
      </w:r>
      <w:r w:rsidR="00D47950">
        <w:rPr>
          <w:color w:val="000000" w:themeColor="text1"/>
        </w:rPr>
        <w:t>,</w:t>
      </w:r>
      <w:r w:rsidRPr="00D47950">
        <w:rPr>
          <w:color w:val="000000" w:themeColor="text1"/>
        </w:rPr>
        <w:t xml:space="preserve"> GAST C </w:t>
      </w:r>
      <w:r w:rsidR="009B5AD3" w:rsidRPr="00D47950">
        <w:rPr>
          <w:color w:val="000000" w:themeColor="text1"/>
        </w:rPr>
        <w:t xml:space="preserve">in some cases </w:t>
      </w:r>
      <w:r w:rsidR="001660BE" w:rsidRPr="00D47950">
        <w:rPr>
          <w:color w:val="000000" w:themeColor="text1"/>
        </w:rPr>
        <w:t>has</w:t>
      </w:r>
      <w:r w:rsidRPr="00D47950">
        <w:rPr>
          <w:color w:val="000000" w:themeColor="text1"/>
        </w:rPr>
        <w:t xml:space="preserve"> difficulties in providing a service to these thresholds, and </w:t>
      </w:r>
      <w:r w:rsidR="00B01DAF" w:rsidRPr="00D47950">
        <w:rPr>
          <w:color w:val="000000" w:themeColor="text1"/>
        </w:rPr>
        <w:t>equatorial regions present challenges since ionospheric disturbances cannot be considered “rare”</w:t>
      </w:r>
      <w:r w:rsidR="006A56AA">
        <w:rPr>
          <w:color w:val="000000" w:themeColor="text1"/>
        </w:rPr>
        <w:t xml:space="preserve"> events</w:t>
      </w:r>
      <w:r w:rsidR="00B01DAF" w:rsidRPr="00D47950">
        <w:rPr>
          <w:color w:val="000000" w:themeColor="text1"/>
        </w:rPr>
        <w:t>.</w:t>
      </w:r>
    </w:p>
    <w:p w14:paraId="78C5A5A6" w14:textId="77777777" w:rsidR="00B01DAF" w:rsidRPr="00D47950" w:rsidRDefault="00B01DAF" w:rsidP="00B01DAF">
      <w:pPr>
        <w:pStyle w:val="2Para"/>
        <w:numPr>
          <w:ilvl w:val="0"/>
          <w:numId w:val="0"/>
        </w:numPr>
        <w:ind w:left="60"/>
        <w:rPr>
          <w:color w:val="000000" w:themeColor="text1"/>
        </w:rPr>
      </w:pPr>
      <w:r w:rsidRPr="00D47950">
        <w:rPr>
          <w:color w:val="000000" w:themeColor="text1"/>
        </w:rPr>
        <w:t>More details on this discussion can be found in WP 19 from Jwgs4.</w:t>
      </w:r>
    </w:p>
    <w:p w14:paraId="5170D747" w14:textId="77777777" w:rsidR="001814F8" w:rsidRPr="00D47950" w:rsidRDefault="001814F8" w:rsidP="001814F8">
      <w:pPr>
        <w:pStyle w:val="2Para"/>
        <w:numPr>
          <w:ilvl w:val="0"/>
          <w:numId w:val="0"/>
        </w:numPr>
        <w:rPr>
          <w:color w:val="000000" w:themeColor="text1"/>
        </w:rPr>
      </w:pPr>
      <w:r w:rsidRPr="00D47950">
        <w:rPr>
          <w:color w:val="000000" w:themeColor="text1"/>
        </w:rPr>
        <w:t xml:space="preserve">The limit of 2.75m was derived </w:t>
      </w:r>
      <w:r w:rsidR="006A56AA">
        <w:rPr>
          <w:color w:val="000000" w:themeColor="text1"/>
        </w:rPr>
        <w:t>to meet</w:t>
      </w:r>
      <w:r w:rsidR="004A37C4" w:rsidRPr="00D47950">
        <w:rPr>
          <w:color w:val="000000" w:themeColor="text1"/>
        </w:rPr>
        <w:t xml:space="preserve"> an availability </w:t>
      </w:r>
      <w:r w:rsidRPr="00D47950">
        <w:rPr>
          <w:color w:val="000000" w:themeColor="text1"/>
        </w:rPr>
        <w:t xml:space="preserve">of 0.999, and considered all relevant airports and aircraft types. </w:t>
      </w:r>
      <w:r w:rsidR="00B01DAF" w:rsidRPr="00D47950">
        <w:rPr>
          <w:color w:val="000000" w:themeColor="text1"/>
        </w:rPr>
        <w:t xml:space="preserve">More details on the considerations made can be found in </w:t>
      </w:r>
      <w:r w:rsidR="00D71081" w:rsidRPr="00D47950">
        <w:rPr>
          <w:color w:val="000000" w:themeColor="text1"/>
        </w:rPr>
        <w:t>WP29</w:t>
      </w:r>
      <w:r w:rsidR="00981B84" w:rsidRPr="00D47950">
        <w:rPr>
          <w:color w:val="000000" w:themeColor="text1"/>
        </w:rPr>
        <w:t xml:space="preserve"> from </w:t>
      </w:r>
      <w:r w:rsidR="00D71081" w:rsidRPr="00D47950">
        <w:rPr>
          <w:color w:val="000000" w:themeColor="text1"/>
        </w:rPr>
        <w:t>February</w:t>
      </w:r>
      <w:r w:rsidR="00981B84" w:rsidRPr="00D47950">
        <w:rPr>
          <w:color w:val="000000" w:themeColor="text1"/>
        </w:rPr>
        <w:t xml:space="preserve"> 201</w:t>
      </w:r>
      <w:r w:rsidR="00D71081" w:rsidRPr="00D47950">
        <w:rPr>
          <w:color w:val="000000" w:themeColor="text1"/>
        </w:rPr>
        <w:t>5</w:t>
      </w:r>
      <w:r w:rsidR="00981B84" w:rsidRPr="00D47950">
        <w:rPr>
          <w:color w:val="000000" w:themeColor="text1"/>
        </w:rPr>
        <w:t>. The availability element considered here was the part driven by E</w:t>
      </w:r>
      <w:r w:rsidR="003F43FD" w:rsidRPr="00C449D9">
        <w:rPr>
          <w:color w:val="000000" w:themeColor="text1"/>
          <w:vertAlign w:val="subscript"/>
        </w:rPr>
        <w:t>IG</w:t>
      </w:r>
      <w:r w:rsidR="00981B84" w:rsidRPr="00D47950">
        <w:rPr>
          <w:color w:val="000000" w:themeColor="text1"/>
        </w:rPr>
        <w:t>. Svert</w:t>
      </w:r>
      <w:r w:rsidR="00827A1C" w:rsidRPr="00D47950">
        <w:rPr>
          <w:color w:val="000000" w:themeColor="text1"/>
        </w:rPr>
        <w:t>2</w:t>
      </w:r>
      <w:r w:rsidR="00981B84" w:rsidRPr="00D47950">
        <w:rPr>
          <w:color w:val="000000" w:themeColor="text1"/>
        </w:rPr>
        <w:t xml:space="preserve"> * E</w:t>
      </w:r>
      <w:r w:rsidR="003F43FD" w:rsidRPr="00C449D9">
        <w:rPr>
          <w:color w:val="000000" w:themeColor="text1"/>
          <w:vertAlign w:val="subscript"/>
        </w:rPr>
        <w:t>IG</w:t>
      </w:r>
      <w:r w:rsidR="00827A1C" w:rsidRPr="00D47950">
        <w:rPr>
          <w:color w:val="000000" w:themeColor="text1"/>
        </w:rPr>
        <w:t xml:space="preserve">, with Svert2 being the sum of the two maximum </w:t>
      </w:r>
      <w:proofErr w:type="spellStart"/>
      <w:r w:rsidR="00827A1C" w:rsidRPr="00D47950">
        <w:rPr>
          <w:color w:val="000000" w:themeColor="text1"/>
        </w:rPr>
        <w:t>Svert</w:t>
      </w:r>
      <w:r w:rsidR="00082C24" w:rsidRPr="00D47950">
        <w:rPr>
          <w:color w:val="000000" w:themeColor="text1"/>
        </w:rPr>
        <w:t>,i</w:t>
      </w:r>
      <w:proofErr w:type="spellEnd"/>
      <w:r w:rsidR="00827A1C" w:rsidRPr="00D47950">
        <w:rPr>
          <w:color w:val="000000" w:themeColor="text1"/>
        </w:rPr>
        <w:t xml:space="preserve"> of the S projection matrix,</w:t>
      </w:r>
      <w:r w:rsidR="00981B84" w:rsidRPr="00D47950">
        <w:rPr>
          <w:color w:val="000000" w:themeColor="text1"/>
        </w:rPr>
        <w:t xml:space="preserve"> is tested against a maximum </w:t>
      </w:r>
      <w:r w:rsidR="00C42CDE">
        <w:rPr>
          <w:color w:val="000000" w:themeColor="text1"/>
        </w:rPr>
        <w:t xml:space="preserve">allowable </w:t>
      </w:r>
      <w:r w:rsidR="00BB4510">
        <w:rPr>
          <w:color w:val="000000" w:themeColor="text1"/>
        </w:rPr>
        <w:t>position domain</w:t>
      </w:r>
      <w:r w:rsidR="00BB4510" w:rsidRPr="00D47950">
        <w:rPr>
          <w:color w:val="000000" w:themeColor="text1"/>
        </w:rPr>
        <w:t xml:space="preserve"> </w:t>
      </w:r>
      <w:r w:rsidR="00981B84" w:rsidRPr="00D47950">
        <w:rPr>
          <w:color w:val="000000" w:themeColor="text1"/>
        </w:rPr>
        <w:t>error</w:t>
      </w:r>
      <w:r w:rsidR="00BB4510">
        <w:rPr>
          <w:color w:val="000000" w:themeColor="text1"/>
        </w:rPr>
        <w:t xml:space="preserve"> (</w:t>
      </w:r>
      <w:proofErr w:type="spellStart"/>
      <w:r w:rsidR="00AD18F2">
        <w:rPr>
          <w:color w:val="000000" w:themeColor="text1"/>
        </w:rPr>
        <w:t>max</w:t>
      </w:r>
      <w:r w:rsidR="00BB4510">
        <w:rPr>
          <w:color w:val="000000" w:themeColor="text1"/>
        </w:rPr>
        <w:t>E</w:t>
      </w:r>
      <w:r w:rsidR="00BB4510" w:rsidRPr="00C42CDE">
        <w:rPr>
          <w:color w:val="000000" w:themeColor="text1"/>
          <w:vertAlign w:val="subscript"/>
        </w:rPr>
        <w:t>V</w:t>
      </w:r>
      <w:proofErr w:type="spellEnd"/>
      <w:r w:rsidR="00BB4510">
        <w:rPr>
          <w:color w:val="000000" w:themeColor="text1"/>
        </w:rPr>
        <w:t xml:space="preserve">, </w:t>
      </w:r>
      <w:proofErr w:type="spellStart"/>
      <w:r w:rsidR="00AD18F2">
        <w:rPr>
          <w:color w:val="000000" w:themeColor="text1"/>
        </w:rPr>
        <w:t>max</w:t>
      </w:r>
      <w:r w:rsidR="00BB4510">
        <w:rPr>
          <w:color w:val="000000" w:themeColor="text1"/>
        </w:rPr>
        <w:t>E</w:t>
      </w:r>
      <w:r w:rsidR="00BB4510" w:rsidRPr="00C42CDE">
        <w:rPr>
          <w:color w:val="000000" w:themeColor="text1"/>
          <w:vertAlign w:val="subscript"/>
        </w:rPr>
        <w:t>L</w:t>
      </w:r>
      <w:proofErr w:type="spellEnd"/>
      <w:r w:rsidR="00BB4510">
        <w:rPr>
          <w:color w:val="000000" w:themeColor="text1"/>
        </w:rPr>
        <w:t>)</w:t>
      </w:r>
      <w:r w:rsidR="00981B84" w:rsidRPr="00D47950">
        <w:rPr>
          <w:color w:val="000000" w:themeColor="text1"/>
        </w:rPr>
        <w:t xml:space="preserve"> that is tolerable for a specific aircraft type, so th</w:t>
      </w:r>
      <w:r w:rsidR="004A37C4" w:rsidRPr="00D47950">
        <w:rPr>
          <w:color w:val="000000" w:themeColor="text1"/>
        </w:rPr>
        <w:t>is element of the</w:t>
      </w:r>
      <w:r w:rsidR="00981B84" w:rsidRPr="00D47950">
        <w:rPr>
          <w:color w:val="000000" w:themeColor="text1"/>
        </w:rPr>
        <w:t xml:space="preserve"> availability is dependent on:</w:t>
      </w:r>
    </w:p>
    <w:p w14:paraId="70FF8FF0" w14:textId="77777777" w:rsidR="00981B84" w:rsidRPr="00D47950" w:rsidRDefault="00981B84" w:rsidP="004831AF">
      <w:pPr>
        <w:pStyle w:val="2Para"/>
        <w:numPr>
          <w:ilvl w:val="0"/>
          <w:numId w:val="13"/>
        </w:numPr>
        <w:rPr>
          <w:color w:val="000000" w:themeColor="text1"/>
        </w:rPr>
      </w:pPr>
      <w:r w:rsidRPr="00D47950">
        <w:rPr>
          <w:color w:val="000000" w:themeColor="text1"/>
        </w:rPr>
        <w:t>E</w:t>
      </w:r>
      <w:r w:rsidR="003F43FD" w:rsidRPr="00C449D9">
        <w:rPr>
          <w:color w:val="000000" w:themeColor="text1"/>
          <w:vertAlign w:val="subscript"/>
        </w:rPr>
        <w:t>IG</w:t>
      </w:r>
    </w:p>
    <w:p w14:paraId="1741DF87" w14:textId="77777777" w:rsidR="00981B84" w:rsidRPr="00D47950" w:rsidRDefault="00981B84" w:rsidP="004831AF">
      <w:pPr>
        <w:pStyle w:val="2Para"/>
        <w:numPr>
          <w:ilvl w:val="0"/>
          <w:numId w:val="13"/>
        </w:numPr>
        <w:rPr>
          <w:color w:val="000000" w:themeColor="text1"/>
        </w:rPr>
      </w:pPr>
      <w:r w:rsidRPr="00D47950">
        <w:rPr>
          <w:color w:val="000000" w:themeColor="text1"/>
        </w:rPr>
        <w:t>Constellation</w:t>
      </w:r>
    </w:p>
    <w:p w14:paraId="552902E7" w14:textId="77777777" w:rsidR="00981B84" w:rsidRPr="00D47950" w:rsidRDefault="00981B84" w:rsidP="004831AF">
      <w:pPr>
        <w:pStyle w:val="2Para"/>
        <w:numPr>
          <w:ilvl w:val="0"/>
          <w:numId w:val="13"/>
        </w:numPr>
        <w:rPr>
          <w:color w:val="000000" w:themeColor="text1"/>
        </w:rPr>
      </w:pPr>
      <w:r w:rsidRPr="00D47950">
        <w:rPr>
          <w:color w:val="000000" w:themeColor="text1"/>
        </w:rPr>
        <w:t>Aircraft Type</w:t>
      </w:r>
    </w:p>
    <w:p w14:paraId="21612EFD" w14:textId="77777777" w:rsidR="00981B84" w:rsidRPr="00D47950" w:rsidRDefault="00981B84" w:rsidP="00981B84">
      <w:pPr>
        <w:pStyle w:val="2Para"/>
        <w:numPr>
          <w:ilvl w:val="0"/>
          <w:numId w:val="0"/>
        </w:numPr>
        <w:ind w:left="60"/>
        <w:rPr>
          <w:color w:val="000000" w:themeColor="text1"/>
        </w:rPr>
      </w:pPr>
      <w:r w:rsidRPr="00D47950">
        <w:rPr>
          <w:color w:val="000000" w:themeColor="text1"/>
        </w:rPr>
        <w:t>It should be considered that in the equatorial regions, where the E</w:t>
      </w:r>
      <w:r w:rsidR="003F43FD" w:rsidRPr="00C449D9">
        <w:rPr>
          <w:color w:val="000000" w:themeColor="text1"/>
          <w:vertAlign w:val="subscript"/>
        </w:rPr>
        <w:t>IG</w:t>
      </w:r>
      <w:r w:rsidRPr="00D47950">
        <w:rPr>
          <w:color w:val="000000" w:themeColor="text1"/>
        </w:rPr>
        <w:t xml:space="preserve"> is typically high, the constellation is typically better than the worst case, so the availability will in many cases be better than the </w:t>
      </w:r>
      <w:r w:rsidR="007D486B">
        <w:rPr>
          <w:color w:val="000000" w:themeColor="text1"/>
        </w:rPr>
        <w:t xml:space="preserve">0.999 </w:t>
      </w:r>
      <w:r w:rsidRPr="00D47950">
        <w:rPr>
          <w:color w:val="000000" w:themeColor="text1"/>
        </w:rPr>
        <w:t>target, even if E</w:t>
      </w:r>
      <w:r w:rsidR="003F43FD" w:rsidRPr="00C449D9">
        <w:rPr>
          <w:color w:val="000000" w:themeColor="text1"/>
          <w:vertAlign w:val="subscript"/>
        </w:rPr>
        <w:t>IG</w:t>
      </w:r>
      <w:r w:rsidRPr="00D47950">
        <w:rPr>
          <w:color w:val="000000" w:themeColor="text1"/>
        </w:rPr>
        <w:t xml:space="preserve"> exceeds 2.75m. Also, when there is a runway for which service is prohibited due to it being far away from the GBAS reference point and</w:t>
      </w:r>
      <w:r w:rsidR="00C0671E">
        <w:rPr>
          <w:color w:val="000000" w:themeColor="text1"/>
        </w:rPr>
        <w:t xml:space="preserve"> thereby</w:t>
      </w:r>
      <w:r w:rsidRPr="00D47950">
        <w:rPr>
          <w:color w:val="000000" w:themeColor="text1"/>
        </w:rPr>
        <w:t xml:space="preserve"> having </w:t>
      </w:r>
      <w:proofErr w:type="gramStart"/>
      <w:r w:rsidRPr="00D47950">
        <w:rPr>
          <w:color w:val="000000" w:themeColor="text1"/>
        </w:rPr>
        <w:t>a</w:t>
      </w:r>
      <w:proofErr w:type="gramEnd"/>
      <w:r w:rsidRPr="00D47950">
        <w:rPr>
          <w:color w:val="000000" w:themeColor="text1"/>
        </w:rPr>
        <w:t xml:space="preserve"> E</w:t>
      </w:r>
      <w:r w:rsidR="003F43FD" w:rsidRPr="00C449D9">
        <w:rPr>
          <w:color w:val="000000" w:themeColor="text1"/>
          <w:vertAlign w:val="subscript"/>
        </w:rPr>
        <w:t>IG</w:t>
      </w:r>
      <w:r w:rsidR="00C0671E">
        <w:rPr>
          <w:color w:val="000000" w:themeColor="text1"/>
        </w:rPr>
        <w:t xml:space="preserve"> larger than 2.75m</w:t>
      </w:r>
      <w:r w:rsidRPr="00D47950">
        <w:rPr>
          <w:color w:val="000000" w:themeColor="text1"/>
        </w:rPr>
        <w:t xml:space="preserve">, that runway may not even be suitable for the most demanding aircraft types where the maximum vertical error limit is tight. </w:t>
      </w:r>
      <w:r w:rsidR="00C0671E">
        <w:rPr>
          <w:color w:val="000000" w:themeColor="text1"/>
        </w:rPr>
        <w:t>Aircraft allowing a higher vertical error (</w:t>
      </w:r>
      <w:proofErr w:type="spellStart"/>
      <w:r w:rsidR="00AD18F2">
        <w:rPr>
          <w:color w:val="000000" w:themeColor="text1"/>
        </w:rPr>
        <w:t>max</w:t>
      </w:r>
      <w:r w:rsidR="00C0671E">
        <w:rPr>
          <w:color w:val="000000" w:themeColor="text1"/>
        </w:rPr>
        <w:t>Ev</w:t>
      </w:r>
      <w:proofErr w:type="spellEnd"/>
      <w:r w:rsidR="00C0671E">
        <w:rPr>
          <w:color w:val="000000" w:themeColor="text1"/>
        </w:rPr>
        <w:t xml:space="preserve">) would still potentially have more than adequate availability on that runway end, but according to the current ICAO requirement, they are prohibited from using it. </w:t>
      </w:r>
      <w:r w:rsidRPr="00D47950">
        <w:rPr>
          <w:color w:val="000000" w:themeColor="text1"/>
        </w:rPr>
        <w:t xml:space="preserve">The approach taken in the ICAO SARPs is therefore very conservative, and prohibits GBAS operations for </w:t>
      </w:r>
      <w:r w:rsidR="00C42CDE">
        <w:rPr>
          <w:color w:val="000000" w:themeColor="text1"/>
        </w:rPr>
        <w:t>some</w:t>
      </w:r>
      <w:r w:rsidRPr="00D47950">
        <w:rPr>
          <w:color w:val="000000" w:themeColor="text1"/>
        </w:rPr>
        <w:t xml:space="preserve"> cases where performance would actually have been more than adequate, had it been allowed. </w:t>
      </w:r>
    </w:p>
    <w:p w14:paraId="285455EF" w14:textId="77777777" w:rsidR="007140C2" w:rsidRDefault="007140C2" w:rsidP="009B5AD3">
      <w:pPr>
        <w:pStyle w:val="1Heading"/>
      </w:pPr>
      <w:r>
        <w:lastRenderedPageBreak/>
        <w:t>Discussion</w:t>
      </w:r>
      <w:r w:rsidR="00F01544">
        <w:t xml:space="preserve"> </w:t>
      </w:r>
    </w:p>
    <w:p w14:paraId="46718A3D" w14:textId="77777777" w:rsidR="006F37DA" w:rsidRDefault="006F37DA" w:rsidP="007D486B">
      <w:pPr>
        <w:pStyle w:val="2Para"/>
      </w:pPr>
      <w:r>
        <w:t xml:space="preserve">Subsequent to the presentation of WP42 and WP50 during Jwgs5, the </w:t>
      </w:r>
      <w:r w:rsidR="00E726AC">
        <w:t>GWG</w:t>
      </w:r>
      <w:r>
        <w:t xml:space="preserve"> </w:t>
      </w:r>
      <w:r w:rsidR="00EA4A98">
        <w:t>found, and</w:t>
      </w:r>
      <w:r>
        <w:t xml:space="preserve"> the report </w:t>
      </w:r>
      <w:r w:rsidR="007D486B">
        <w:t>states</w:t>
      </w:r>
      <w:r>
        <w:t xml:space="preserve"> that the idea to allow E</w:t>
      </w:r>
      <w:r w:rsidR="003F43FD" w:rsidRPr="00C449D9">
        <w:rPr>
          <w:color w:val="000000" w:themeColor="text1"/>
          <w:vertAlign w:val="subscript"/>
        </w:rPr>
        <w:t>IG</w:t>
      </w:r>
      <w:r>
        <w:t xml:space="preserve"> to exceed 2.75 m for individual thresholds when necessary, </w:t>
      </w:r>
      <w:r w:rsidR="00EA4A98">
        <w:t>is worthwhile to pursue.</w:t>
      </w:r>
    </w:p>
    <w:p w14:paraId="0CD12CE4" w14:textId="686755A2" w:rsidR="00EA4A98" w:rsidRDefault="00EA4A98" w:rsidP="003B1D96">
      <w:pPr>
        <w:pStyle w:val="2Para"/>
        <w:numPr>
          <w:ilvl w:val="0"/>
          <w:numId w:val="0"/>
        </w:numPr>
        <w:ind w:left="284"/>
        <w:rPr>
          <w:lang w:val="en-US"/>
        </w:rPr>
      </w:pPr>
      <w:r w:rsidRPr="007D486B">
        <w:rPr>
          <w:lang w:val="en-US"/>
        </w:rPr>
        <w:t xml:space="preserve">Also, the </w:t>
      </w:r>
      <w:r w:rsidRPr="003B1D96">
        <w:rPr>
          <w:lang w:val="en-US"/>
        </w:rPr>
        <w:t xml:space="preserve">group agreed that </w:t>
      </w:r>
      <w:r>
        <w:rPr>
          <w:lang w:val="en-US"/>
        </w:rPr>
        <w:t>allowing E</w:t>
      </w:r>
      <w:r w:rsidR="003F43FD" w:rsidRPr="00C449D9">
        <w:rPr>
          <w:color w:val="000000" w:themeColor="text1"/>
          <w:vertAlign w:val="subscript"/>
        </w:rPr>
        <w:t>IG</w:t>
      </w:r>
      <w:r>
        <w:rPr>
          <w:lang w:val="en-US"/>
        </w:rPr>
        <w:t xml:space="preserve"> to exceed 2.75m would not be in conflict with airworthiness criteria, and would not impact </w:t>
      </w:r>
      <w:r w:rsidR="007D486B">
        <w:rPr>
          <w:lang w:val="en-US"/>
        </w:rPr>
        <w:t xml:space="preserve">the </w:t>
      </w:r>
      <w:r>
        <w:rPr>
          <w:lang w:val="en-US"/>
        </w:rPr>
        <w:t>integrity risk. It is a question of availability, and potentially continuity. If the higher E</w:t>
      </w:r>
      <w:r w:rsidR="003F43FD" w:rsidRPr="00C449D9">
        <w:rPr>
          <w:color w:val="000000" w:themeColor="text1"/>
          <w:vertAlign w:val="subscript"/>
        </w:rPr>
        <w:t>IG</w:t>
      </w:r>
      <w:r>
        <w:rPr>
          <w:lang w:val="en-US"/>
        </w:rPr>
        <w:t xml:space="preserve"> increases the </w:t>
      </w:r>
      <w:r w:rsidRPr="00ED0325">
        <w:rPr>
          <w:lang w:val="en-US"/>
        </w:rPr>
        <w:t xml:space="preserve">risk of losing the guidance during the approach, given that it was available at the start, </w:t>
      </w:r>
      <w:r w:rsidR="007D486B" w:rsidRPr="00ED0325">
        <w:rPr>
          <w:lang w:val="en-US"/>
        </w:rPr>
        <w:t xml:space="preserve">which </w:t>
      </w:r>
      <w:r w:rsidRPr="00ED0325">
        <w:rPr>
          <w:lang w:val="en-US"/>
        </w:rPr>
        <w:t xml:space="preserve">may be the case, </w:t>
      </w:r>
      <w:r w:rsidR="0071543A" w:rsidRPr="00ED0325">
        <w:rPr>
          <w:lang w:val="en-US"/>
        </w:rPr>
        <w:t xml:space="preserve">then </w:t>
      </w:r>
      <w:r w:rsidRPr="00ED0325">
        <w:rPr>
          <w:lang w:val="en-US"/>
        </w:rPr>
        <w:t>continuity may have to be assessed</w:t>
      </w:r>
      <w:r w:rsidR="0071543A" w:rsidRPr="00ED0325">
        <w:rPr>
          <w:lang w:val="en-US"/>
        </w:rPr>
        <w:t>.  For example, continuity could also be addressed by incorporating NOTAMs for predicted outage times based on real satellite geometries and GBAS broadcast parameters</w:t>
      </w:r>
      <w:r w:rsidRPr="00ED0325">
        <w:rPr>
          <w:lang w:val="en-US"/>
        </w:rPr>
        <w:t>.</w:t>
      </w:r>
    </w:p>
    <w:p w14:paraId="4FB3DB6D" w14:textId="5DC503BC" w:rsidR="00EA4A98" w:rsidRDefault="00EA4A98" w:rsidP="003B1D96">
      <w:pPr>
        <w:pStyle w:val="2Para"/>
        <w:numPr>
          <w:ilvl w:val="0"/>
          <w:numId w:val="0"/>
        </w:numPr>
        <w:ind w:left="284"/>
        <w:rPr>
          <w:lang w:val="en-US"/>
        </w:rPr>
      </w:pPr>
      <w:r>
        <w:rPr>
          <w:lang w:val="en-US"/>
        </w:rPr>
        <w:t>The IGM ad-hoc group was tasked to do sensitivity analyses looking at the relationship between ionospheric models, distance to runways, E</w:t>
      </w:r>
      <w:r w:rsidR="003F43FD" w:rsidRPr="00C449D9">
        <w:rPr>
          <w:color w:val="000000" w:themeColor="text1"/>
          <w:vertAlign w:val="subscript"/>
        </w:rPr>
        <w:t>IG</w:t>
      </w:r>
      <w:r>
        <w:rPr>
          <w:lang w:val="en-US"/>
        </w:rPr>
        <w:t>s and availability, and indicate how many airport</w:t>
      </w:r>
      <w:r w:rsidR="00F94017">
        <w:rPr>
          <w:lang w:val="en-US"/>
        </w:rPr>
        <w:t xml:space="preserve">s that could benefit from this (action 234). </w:t>
      </w:r>
      <w:r w:rsidR="006917E3">
        <w:rPr>
          <w:lang w:val="en-US"/>
        </w:rPr>
        <w:t>WP 9</w:t>
      </w:r>
      <w:r w:rsidR="00F94017">
        <w:rPr>
          <w:lang w:val="en-US"/>
        </w:rPr>
        <w:t xml:space="preserve"> </w:t>
      </w:r>
      <w:r w:rsidR="007338D0">
        <w:rPr>
          <w:lang w:val="en-US"/>
        </w:rPr>
        <w:t xml:space="preserve">at this meeting </w:t>
      </w:r>
      <w:r w:rsidR="00F94017">
        <w:rPr>
          <w:lang w:val="en-US"/>
        </w:rPr>
        <w:t xml:space="preserve">presents the results of the analysis. </w:t>
      </w:r>
    </w:p>
    <w:p w14:paraId="41F5D211" w14:textId="77777777" w:rsidR="00BC7F37" w:rsidRPr="004E0109" w:rsidRDefault="00BC7F37" w:rsidP="00A8443E">
      <w:pPr>
        <w:pStyle w:val="2Para"/>
        <w:numPr>
          <w:ilvl w:val="0"/>
          <w:numId w:val="0"/>
        </w:numPr>
        <w:tabs>
          <w:tab w:val="clear" w:pos="1440"/>
        </w:tabs>
        <w:rPr>
          <w:color w:val="000000" w:themeColor="text1"/>
          <w:lang w:val="en-US"/>
        </w:rPr>
      </w:pPr>
    </w:p>
    <w:p w14:paraId="0E88BE7B" w14:textId="77777777" w:rsidR="001935FB" w:rsidRPr="004E0109" w:rsidRDefault="00132BB5" w:rsidP="00132BB5">
      <w:pPr>
        <w:pStyle w:val="2Para"/>
        <w:rPr>
          <w:b/>
          <w:color w:val="000000" w:themeColor="text1"/>
        </w:rPr>
      </w:pPr>
      <w:r w:rsidRPr="004E0109">
        <w:rPr>
          <w:b/>
          <w:color w:val="000000" w:themeColor="text1"/>
        </w:rPr>
        <w:t>Propos</w:t>
      </w:r>
      <w:r w:rsidR="00351B8E" w:rsidRPr="004E0109">
        <w:rPr>
          <w:b/>
          <w:color w:val="000000" w:themeColor="text1"/>
        </w:rPr>
        <w:t>ed way forwards</w:t>
      </w:r>
    </w:p>
    <w:p w14:paraId="2F00222B" w14:textId="77777777" w:rsidR="00795423" w:rsidRDefault="00795423" w:rsidP="008E1691">
      <w:pPr>
        <w:pStyle w:val="2Para"/>
        <w:numPr>
          <w:ilvl w:val="0"/>
          <w:numId w:val="0"/>
        </w:numPr>
        <w:ind w:left="284"/>
      </w:pPr>
      <w:r>
        <w:rPr>
          <w:lang w:val="en-US"/>
        </w:rPr>
        <w:t>The IGM ad-hoc suggests that the airport operator is responsible to conduct an availability analysis when E</w:t>
      </w:r>
      <w:r w:rsidRPr="00C449D9">
        <w:rPr>
          <w:color w:val="000000" w:themeColor="text1"/>
          <w:vertAlign w:val="subscript"/>
        </w:rPr>
        <w:t>IG</w:t>
      </w:r>
      <w:r>
        <w:rPr>
          <w:lang w:val="en-US"/>
        </w:rPr>
        <w:t xml:space="preserve"> &gt; 2.75m, and the operator is responsible for conducting an availability analysis when the </w:t>
      </w:r>
      <w:proofErr w:type="spellStart"/>
      <w:r>
        <w:rPr>
          <w:lang w:val="en-US"/>
        </w:rPr>
        <w:t>maxE</w:t>
      </w:r>
      <w:r w:rsidRPr="00C449D9">
        <w:rPr>
          <w:vertAlign w:val="subscript"/>
          <w:lang w:val="en-US"/>
        </w:rPr>
        <w:t>v</w:t>
      </w:r>
      <w:proofErr w:type="spellEnd"/>
      <w:r>
        <w:rPr>
          <w:lang w:val="en-US"/>
        </w:rPr>
        <w:t xml:space="preserve"> and/or </w:t>
      </w:r>
      <w:proofErr w:type="spellStart"/>
      <w:r>
        <w:rPr>
          <w:lang w:val="en-US"/>
        </w:rPr>
        <w:t>maxE</w:t>
      </w:r>
      <w:r w:rsidRPr="00C449D9">
        <w:rPr>
          <w:vertAlign w:val="subscript"/>
          <w:lang w:val="en-US"/>
        </w:rPr>
        <w:t>L</w:t>
      </w:r>
      <w:proofErr w:type="spellEnd"/>
      <w:r>
        <w:rPr>
          <w:lang w:val="en-US"/>
        </w:rPr>
        <w:t xml:space="preserve"> is below 10m. Furthermore, the IGM ad-hoc suggests that the E</w:t>
      </w:r>
      <w:r w:rsidRPr="00C449D9">
        <w:rPr>
          <w:color w:val="000000" w:themeColor="text1"/>
          <w:vertAlign w:val="subscript"/>
        </w:rPr>
        <w:t>IG</w:t>
      </w:r>
      <w:r>
        <w:rPr>
          <w:lang w:val="en-US"/>
        </w:rPr>
        <w:t xml:space="preserve"> is published for all runway ends where GAST D operations are supported, in order for operators to conduct realistic availability simulations for </w:t>
      </w:r>
      <w:r>
        <w:t xml:space="preserve">aircraft types with demanding characteristics. The parameters </w:t>
      </w:r>
      <w:proofErr w:type="spellStart"/>
      <w:r>
        <w:t>maxE</w:t>
      </w:r>
      <w:r w:rsidRPr="00C449D9">
        <w:rPr>
          <w:vertAlign w:val="subscript"/>
        </w:rPr>
        <w:t>v</w:t>
      </w:r>
      <w:proofErr w:type="spellEnd"/>
      <w:r>
        <w:t xml:space="preserve"> and </w:t>
      </w:r>
      <w:proofErr w:type="spellStart"/>
      <w:r>
        <w:t>maxE</w:t>
      </w:r>
      <w:r>
        <w:rPr>
          <w:vertAlign w:val="subscript"/>
        </w:rPr>
        <w:t>L</w:t>
      </w:r>
      <w:proofErr w:type="spellEnd"/>
      <w:r>
        <w:rPr>
          <w:vertAlign w:val="subscript"/>
        </w:rPr>
        <w:t xml:space="preserve"> </w:t>
      </w:r>
      <w:r>
        <w:t>are aircraft-type dependent characteristics derived from touchdown airworthiness criteria, and are used as limits in the airborne geometry screening process. More information about this can be found in RTCA DO-253D appendix J.</w:t>
      </w:r>
    </w:p>
    <w:p w14:paraId="332B88EA" w14:textId="77777777" w:rsidR="00B62440" w:rsidRDefault="00B62440" w:rsidP="008E1691">
      <w:pPr>
        <w:pStyle w:val="2Para"/>
        <w:numPr>
          <w:ilvl w:val="0"/>
          <w:numId w:val="0"/>
        </w:numPr>
        <w:ind w:left="284"/>
      </w:pPr>
      <w:r>
        <w:t>In summary:</w:t>
      </w:r>
    </w:p>
    <w:p w14:paraId="283042D0" w14:textId="77777777" w:rsidR="0075697F" w:rsidRPr="004E0109" w:rsidRDefault="009E4540" w:rsidP="004831AF">
      <w:pPr>
        <w:pStyle w:val="2Para"/>
        <w:numPr>
          <w:ilvl w:val="0"/>
          <w:numId w:val="14"/>
        </w:numPr>
        <w:rPr>
          <w:color w:val="000000" w:themeColor="text1"/>
          <w:lang w:val="en-US"/>
        </w:rPr>
      </w:pPr>
      <w:r w:rsidRPr="004E0109">
        <w:rPr>
          <w:color w:val="000000" w:themeColor="text1"/>
          <w:lang w:val="en-US"/>
        </w:rPr>
        <w:t>For thresholds where E</w:t>
      </w:r>
      <w:r w:rsidR="003F43FD" w:rsidRPr="00AD18F2">
        <w:rPr>
          <w:color w:val="000000" w:themeColor="text1"/>
          <w:vertAlign w:val="subscript"/>
          <w:lang w:val="en-US"/>
        </w:rPr>
        <w:t>IG</w:t>
      </w:r>
      <w:r w:rsidRPr="004E0109">
        <w:rPr>
          <w:color w:val="000000" w:themeColor="text1"/>
          <w:lang w:val="en-US"/>
        </w:rPr>
        <w:t xml:space="preserve"> &lt;= 2.75m, nothing changes</w:t>
      </w:r>
    </w:p>
    <w:p w14:paraId="5E7FFC2E" w14:textId="77777777" w:rsidR="0075697F" w:rsidRPr="004E0109" w:rsidRDefault="009E4540" w:rsidP="004831AF">
      <w:pPr>
        <w:pStyle w:val="2Para"/>
        <w:numPr>
          <w:ilvl w:val="0"/>
          <w:numId w:val="14"/>
        </w:numPr>
        <w:rPr>
          <w:color w:val="000000" w:themeColor="text1"/>
          <w:lang w:val="en-US"/>
        </w:rPr>
      </w:pPr>
      <w:r w:rsidRPr="004E0109">
        <w:rPr>
          <w:color w:val="000000" w:themeColor="text1"/>
          <w:lang w:val="en-US"/>
        </w:rPr>
        <w:t>For thresholds where E</w:t>
      </w:r>
      <w:r w:rsidR="003F43FD" w:rsidRPr="00C449D9">
        <w:rPr>
          <w:color w:val="000000" w:themeColor="text1"/>
          <w:vertAlign w:val="subscript"/>
        </w:rPr>
        <w:t>IG</w:t>
      </w:r>
      <w:r w:rsidRPr="004E0109">
        <w:rPr>
          <w:color w:val="000000" w:themeColor="text1"/>
          <w:lang w:val="en-US"/>
        </w:rPr>
        <w:t xml:space="preserve"> &gt; 2.75m, the service provider will have to ensure that the performance requirements</w:t>
      </w:r>
      <w:r w:rsidR="004E0109">
        <w:rPr>
          <w:color w:val="000000" w:themeColor="text1"/>
          <w:lang w:val="en-US"/>
        </w:rPr>
        <w:t xml:space="preserve">, assuming an aircraft </w:t>
      </w:r>
      <w:proofErr w:type="spellStart"/>
      <w:r w:rsidR="00AD18F2">
        <w:rPr>
          <w:color w:val="000000" w:themeColor="text1"/>
          <w:lang w:val="en-US"/>
        </w:rPr>
        <w:t>max</w:t>
      </w:r>
      <w:r w:rsidR="004E0109">
        <w:rPr>
          <w:color w:val="000000" w:themeColor="text1"/>
          <w:lang w:val="en-US"/>
        </w:rPr>
        <w:t>E</w:t>
      </w:r>
      <w:r w:rsidR="00795423" w:rsidRPr="008E1691">
        <w:rPr>
          <w:color w:val="000000" w:themeColor="text1"/>
          <w:vertAlign w:val="subscript"/>
          <w:lang w:val="en-US"/>
        </w:rPr>
        <w:t>V</w:t>
      </w:r>
      <w:proofErr w:type="spellEnd"/>
      <w:r w:rsidR="00795423">
        <w:rPr>
          <w:color w:val="000000" w:themeColor="text1"/>
          <w:lang w:val="en-US"/>
        </w:rPr>
        <w:t>,</w:t>
      </w:r>
      <w:r w:rsidR="00AD18F2">
        <w:rPr>
          <w:color w:val="000000" w:themeColor="text1"/>
          <w:lang w:val="en-US"/>
        </w:rPr>
        <w:t xml:space="preserve"> </w:t>
      </w:r>
      <w:proofErr w:type="spellStart"/>
      <w:r w:rsidR="00AD18F2">
        <w:rPr>
          <w:color w:val="000000" w:themeColor="text1"/>
          <w:lang w:val="en-US"/>
        </w:rPr>
        <w:t>max</w:t>
      </w:r>
      <w:r w:rsidR="00795423">
        <w:rPr>
          <w:color w:val="000000" w:themeColor="text1"/>
          <w:lang w:val="en-US"/>
        </w:rPr>
        <w:t>E</w:t>
      </w:r>
      <w:r w:rsidR="00795423" w:rsidRPr="008E1691">
        <w:rPr>
          <w:color w:val="000000" w:themeColor="text1"/>
          <w:vertAlign w:val="subscript"/>
          <w:lang w:val="en-US"/>
        </w:rPr>
        <w:t>L</w:t>
      </w:r>
      <w:proofErr w:type="spellEnd"/>
      <w:r w:rsidR="004E0109">
        <w:rPr>
          <w:color w:val="000000" w:themeColor="text1"/>
          <w:lang w:val="en-US"/>
        </w:rPr>
        <w:t xml:space="preserve"> </w:t>
      </w:r>
      <w:r w:rsidR="00AD18F2">
        <w:rPr>
          <w:color w:val="000000" w:themeColor="text1"/>
          <w:lang w:val="en-US"/>
        </w:rPr>
        <w:t>of</w:t>
      </w:r>
      <w:r w:rsidR="004E0109">
        <w:rPr>
          <w:color w:val="000000" w:themeColor="text1"/>
          <w:lang w:val="en-US"/>
        </w:rPr>
        <w:t xml:space="preserve"> 10m,</w:t>
      </w:r>
      <w:r w:rsidRPr="004E0109">
        <w:rPr>
          <w:color w:val="000000" w:themeColor="text1"/>
          <w:lang w:val="en-US"/>
        </w:rPr>
        <w:t xml:space="preserve"> are adequate for the type of service intended</w:t>
      </w:r>
      <w:r w:rsidR="00B62440">
        <w:rPr>
          <w:color w:val="000000" w:themeColor="text1"/>
          <w:lang w:val="en-US"/>
        </w:rPr>
        <w:t>.</w:t>
      </w:r>
    </w:p>
    <w:p w14:paraId="6EFA49A6" w14:textId="77777777" w:rsidR="00132BB5" w:rsidRPr="004E0109" w:rsidRDefault="00063FE3" w:rsidP="004831AF">
      <w:pPr>
        <w:pStyle w:val="2Para"/>
        <w:numPr>
          <w:ilvl w:val="0"/>
          <w:numId w:val="14"/>
        </w:numPr>
        <w:rPr>
          <w:color w:val="000000" w:themeColor="text1"/>
          <w:lang w:val="en-US"/>
        </w:rPr>
      </w:pPr>
      <w:r w:rsidRPr="004E0109">
        <w:rPr>
          <w:color w:val="000000" w:themeColor="text1"/>
          <w:lang w:val="en-US"/>
        </w:rPr>
        <w:t xml:space="preserve">For aircraft that have a </w:t>
      </w:r>
      <w:proofErr w:type="spellStart"/>
      <w:r w:rsidR="00AD18F2">
        <w:rPr>
          <w:color w:val="000000" w:themeColor="text1"/>
          <w:lang w:val="en-US"/>
        </w:rPr>
        <w:t>max</w:t>
      </w:r>
      <w:r w:rsidRPr="004E0109">
        <w:rPr>
          <w:color w:val="000000" w:themeColor="text1"/>
          <w:lang w:val="en-US"/>
        </w:rPr>
        <w:t>Ev</w:t>
      </w:r>
      <w:proofErr w:type="spellEnd"/>
      <w:r w:rsidRPr="004E0109">
        <w:rPr>
          <w:color w:val="000000" w:themeColor="text1"/>
          <w:lang w:val="en-US"/>
        </w:rPr>
        <w:t xml:space="preserve"> &lt; 10m, the </w:t>
      </w:r>
      <w:r w:rsidR="00183300">
        <w:rPr>
          <w:color w:val="000000" w:themeColor="text1"/>
          <w:lang w:val="en-US"/>
        </w:rPr>
        <w:t>operator</w:t>
      </w:r>
      <w:r w:rsidR="00183300" w:rsidRPr="004E0109">
        <w:rPr>
          <w:color w:val="000000" w:themeColor="text1"/>
          <w:lang w:val="en-US"/>
        </w:rPr>
        <w:t xml:space="preserve"> </w:t>
      </w:r>
      <w:r w:rsidRPr="004E0109">
        <w:rPr>
          <w:color w:val="000000" w:themeColor="text1"/>
          <w:lang w:val="en-US"/>
        </w:rPr>
        <w:t xml:space="preserve">is responsible for </w:t>
      </w:r>
      <w:r w:rsidR="004E0109" w:rsidRPr="004E0109">
        <w:rPr>
          <w:color w:val="000000" w:themeColor="text1"/>
          <w:lang w:val="en-US"/>
        </w:rPr>
        <w:t>analyzing</w:t>
      </w:r>
      <w:r w:rsidRPr="004E0109">
        <w:rPr>
          <w:color w:val="000000" w:themeColor="text1"/>
          <w:lang w:val="en-US"/>
        </w:rPr>
        <w:t xml:space="preserve"> the performance.</w:t>
      </w:r>
    </w:p>
    <w:p w14:paraId="12E85673" w14:textId="77777777" w:rsidR="00962173" w:rsidRPr="004E0109" w:rsidRDefault="00962173" w:rsidP="00962173">
      <w:pPr>
        <w:pStyle w:val="2Para"/>
        <w:numPr>
          <w:ilvl w:val="0"/>
          <w:numId w:val="0"/>
        </w:numPr>
        <w:rPr>
          <w:color w:val="000000" w:themeColor="text1"/>
          <w:lang w:val="en-US"/>
        </w:rPr>
      </w:pPr>
      <w:r w:rsidRPr="004E0109">
        <w:rPr>
          <w:color w:val="000000" w:themeColor="text1"/>
          <w:lang w:val="en-US"/>
        </w:rPr>
        <w:t xml:space="preserve">This working paper proposes a revised requirement, and </w:t>
      </w:r>
      <w:r w:rsidR="00B62440">
        <w:rPr>
          <w:color w:val="000000" w:themeColor="text1"/>
          <w:lang w:val="en-US"/>
        </w:rPr>
        <w:t xml:space="preserve">associated </w:t>
      </w:r>
      <w:r w:rsidRPr="004E0109">
        <w:rPr>
          <w:color w:val="000000" w:themeColor="text1"/>
          <w:lang w:val="en-US"/>
        </w:rPr>
        <w:t xml:space="preserve">guidance material related to availability estimation. </w:t>
      </w:r>
      <w:r w:rsidR="00063FE3" w:rsidRPr="004E0109">
        <w:rPr>
          <w:color w:val="000000" w:themeColor="text1"/>
          <w:lang w:val="en-US"/>
        </w:rPr>
        <w:t>The requirement in section 2.</w:t>
      </w:r>
      <w:r w:rsidR="00B62440">
        <w:rPr>
          <w:color w:val="000000" w:themeColor="text1"/>
          <w:lang w:val="en-US"/>
        </w:rPr>
        <w:t>3</w:t>
      </w:r>
      <w:r w:rsidR="00063FE3" w:rsidRPr="004E0109">
        <w:rPr>
          <w:color w:val="000000" w:themeColor="text1"/>
          <w:lang w:val="en-US"/>
        </w:rPr>
        <w:t xml:space="preserve"> was </w:t>
      </w:r>
      <w:r w:rsidR="004E0109">
        <w:rPr>
          <w:color w:val="000000" w:themeColor="text1"/>
          <w:lang w:val="en-US"/>
        </w:rPr>
        <w:t xml:space="preserve">previously </w:t>
      </w:r>
      <w:r w:rsidR="00063FE3" w:rsidRPr="004E0109">
        <w:rPr>
          <w:color w:val="000000" w:themeColor="text1"/>
          <w:lang w:val="en-US"/>
        </w:rPr>
        <w:t xml:space="preserve">proposed for </w:t>
      </w:r>
      <w:r w:rsidR="004E0109">
        <w:rPr>
          <w:color w:val="000000" w:themeColor="text1"/>
          <w:lang w:val="en-US"/>
        </w:rPr>
        <w:t xml:space="preserve">the </w:t>
      </w:r>
      <w:r w:rsidR="00063FE3" w:rsidRPr="004E0109">
        <w:rPr>
          <w:color w:val="000000" w:themeColor="text1"/>
          <w:lang w:val="en-US"/>
        </w:rPr>
        <w:t>Jwgs5</w:t>
      </w:r>
      <w:r w:rsidR="004E0109">
        <w:rPr>
          <w:color w:val="000000" w:themeColor="text1"/>
          <w:lang w:val="en-US"/>
        </w:rPr>
        <w:t xml:space="preserve"> meeting with an updated proposal in section</w:t>
      </w:r>
      <w:r w:rsidR="00B62440">
        <w:rPr>
          <w:color w:val="000000" w:themeColor="text1"/>
          <w:lang w:val="en-US"/>
        </w:rPr>
        <w:t xml:space="preserve"> 3.1</w:t>
      </w:r>
      <w:r w:rsidR="00063FE3" w:rsidRPr="004E0109">
        <w:rPr>
          <w:color w:val="000000" w:themeColor="text1"/>
          <w:lang w:val="en-US"/>
        </w:rPr>
        <w:t xml:space="preserve">. </w:t>
      </w:r>
    </w:p>
    <w:p w14:paraId="7649380A" w14:textId="77777777" w:rsidR="008E093B" w:rsidRDefault="008E093B" w:rsidP="00962173">
      <w:pPr>
        <w:pStyle w:val="2Para"/>
        <w:numPr>
          <w:ilvl w:val="0"/>
          <w:numId w:val="0"/>
        </w:numPr>
        <w:rPr>
          <w:lang w:val="en-US"/>
        </w:rPr>
      </w:pPr>
    </w:p>
    <w:p w14:paraId="71F7D5A9" w14:textId="77777777" w:rsidR="00351B8E" w:rsidRDefault="002B24AC" w:rsidP="00351B8E">
      <w:pPr>
        <w:pStyle w:val="2Para"/>
        <w:rPr>
          <w:b/>
        </w:rPr>
      </w:pPr>
      <w:r>
        <w:rPr>
          <w:b/>
        </w:rPr>
        <w:t>First p</w:t>
      </w:r>
      <w:r w:rsidR="00351B8E" w:rsidRPr="00C90333">
        <w:rPr>
          <w:b/>
        </w:rPr>
        <w:t>roposal for revised requirement</w:t>
      </w:r>
    </w:p>
    <w:p w14:paraId="4BCCA250" w14:textId="77777777" w:rsidR="002B24AC" w:rsidRPr="004E0109" w:rsidRDefault="002B24AC">
      <w:pPr>
        <w:pStyle w:val="2Para"/>
        <w:numPr>
          <w:ilvl w:val="0"/>
          <w:numId w:val="0"/>
        </w:numPr>
        <w:rPr>
          <w:color w:val="000000" w:themeColor="text1"/>
          <w:lang w:val="en-US"/>
        </w:rPr>
      </w:pPr>
      <w:r w:rsidRPr="004E0109">
        <w:rPr>
          <w:color w:val="000000" w:themeColor="text1"/>
          <w:lang w:val="en-US"/>
        </w:rPr>
        <w:t xml:space="preserve">The following requirement wording was proposed for </w:t>
      </w:r>
      <w:r w:rsidR="004E0109">
        <w:rPr>
          <w:color w:val="000000" w:themeColor="text1"/>
          <w:lang w:val="en-US"/>
        </w:rPr>
        <w:t xml:space="preserve">the </w:t>
      </w:r>
      <w:r w:rsidRPr="004E0109">
        <w:rPr>
          <w:color w:val="000000" w:themeColor="text1"/>
          <w:lang w:val="en-US"/>
        </w:rPr>
        <w:t xml:space="preserve">Jwgs5 </w:t>
      </w:r>
      <w:r w:rsidR="004E0109">
        <w:rPr>
          <w:color w:val="000000" w:themeColor="text1"/>
          <w:lang w:val="en-US"/>
        </w:rPr>
        <w:t xml:space="preserve">meeting </w:t>
      </w:r>
      <w:r w:rsidRPr="004E0109">
        <w:rPr>
          <w:color w:val="000000" w:themeColor="text1"/>
          <w:lang w:val="en-US"/>
        </w:rPr>
        <w:t>(W</w:t>
      </w:r>
      <w:r w:rsidR="008E1691">
        <w:rPr>
          <w:color w:val="000000" w:themeColor="text1"/>
          <w:lang w:val="en-US"/>
        </w:rPr>
        <w:t>P</w:t>
      </w:r>
      <w:r w:rsidRPr="004E0109">
        <w:rPr>
          <w:color w:val="000000" w:themeColor="text1"/>
          <w:lang w:val="en-US"/>
        </w:rPr>
        <w:t>42)</w:t>
      </w:r>
      <w:r w:rsidR="003B1D96" w:rsidRPr="004E0109">
        <w:rPr>
          <w:color w:val="000000" w:themeColor="text1"/>
          <w:lang w:val="en-US"/>
        </w:rPr>
        <w:t>:</w:t>
      </w:r>
    </w:p>
    <w:p w14:paraId="047BC2E3" w14:textId="77777777" w:rsidR="00BE2070" w:rsidRPr="00BE1F2D" w:rsidRDefault="00BE2070" w:rsidP="00BE2070">
      <w:r w:rsidRPr="00BE1F2D">
        <w:t>3.6.7.3.4    </w:t>
      </w:r>
      <w:r w:rsidRPr="00BE1F2D">
        <w:rPr>
          <w:i/>
          <w:iCs/>
        </w:rPr>
        <w:t>Ionospheric gradient mitigation</w:t>
      </w:r>
    </w:p>
    <w:p w14:paraId="1AF0408E" w14:textId="77777777" w:rsidR="00BE2070" w:rsidRPr="00BE1F2D" w:rsidRDefault="00BE2070" w:rsidP="00BE2070"/>
    <w:p w14:paraId="0DE94302" w14:textId="77777777" w:rsidR="00BE2070" w:rsidRPr="00BE1F2D" w:rsidRDefault="00BE2070" w:rsidP="00BE2070">
      <w:r w:rsidRPr="00BE1F2D">
        <w:lastRenderedPageBreak/>
        <w:t>For FAST D ground subsystems, the probability of an error (|</w:t>
      </w:r>
      <w:proofErr w:type="spellStart"/>
      <w:r w:rsidRPr="00BE1F2D">
        <w:t>Er</w:t>
      </w:r>
      <w:proofErr w:type="spellEnd"/>
      <w:r w:rsidRPr="00BE1F2D">
        <w:t>|) in the 30-second smoothed corrected pseudo-range at the landing threshold point (LTP) for every GAST D supported runway that: a) is caused by a spatial ionospheric delay gradient, b) is greater than the E</w:t>
      </w:r>
      <w:r w:rsidRPr="00BE1F2D">
        <w:rPr>
          <w:vertAlign w:val="subscript"/>
        </w:rPr>
        <w:t>IG</w:t>
      </w:r>
      <w:r w:rsidRPr="00BE1F2D">
        <w:t xml:space="preserve"> value computed from a broadcast Type 2 message, and c) is not detected and reflected in the broadcast Type 11 message within 1.5 seconds shall be less than 1 × 10</w:t>
      </w:r>
      <w:r w:rsidRPr="00BE1F2D">
        <w:rPr>
          <w:vertAlign w:val="superscript"/>
        </w:rPr>
        <w:t>−9</w:t>
      </w:r>
      <w:r w:rsidRPr="00BE1F2D">
        <w:t xml:space="preserve"> in any one landing. The FAST D ground subsystem shall limit the Type 2 broadcast parameters to ensure that the maximum E</w:t>
      </w:r>
      <w:r w:rsidRPr="00BE1F2D">
        <w:rPr>
          <w:vertAlign w:val="subscript"/>
        </w:rPr>
        <w:t>IG</w:t>
      </w:r>
      <w:r w:rsidRPr="00BE1F2D">
        <w:t xml:space="preserve"> at every LTP supporting GAST D operations shall not exceed 2.75 metres</w:t>
      </w:r>
      <w:r w:rsidR="0095017F" w:rsidRPr="0095017F">
        <w:rPr>
          <w:highlight w:val="cyan"/>
        </w:rPr>
        <w:t>, except when operational requirements permit</w:t>
      </w:r>
      <w:r w:rsidRPr="00BE1F2D">
        <w:t>.</w:t>
      </w:r>
    </w:p>
    <w:p w14:paraId="48BC58C7" w14:textId="77777777" w:rsidR="00BE2070" w:rsidRPr="00BE1F2D" w:rsidRDefault="00BE2070" w:rsidP="00BE2070"/>
    <w:p w14:paraId="7CA694D8" w14:textId="77777777" w:rsidR="00BE2070" w:rsidRPr="00BE1F2D" w:rsidRDefault="00BE2070" w:rsidP="00BE2070">
      <w:pPr>
        <w:rPr>
          <w:i/>
          <w:iCs/>
        </w:rPr>
      </w:pPr>
      <w:r w:rsidRPr="00BE1F2D">
        <w:rPr>
          <w:i/>
          <w:iCs/>
        </w:rPr>
        <w:tab/>
        <w:t>Note 1</w:t>
      </w:r>
      <w:proofErr w:type="gramStart"/>
      <w:r w:rsidRPr="00BE1F2D">
        <w:rPr>
          <w:i/>
          <w:iCs/>
        </w:rPr>
        <w:t>.—</w:t>
      </w:r>
      <w:proofErr w:type="gramEnd"/>
      <w:r w:rsidRPr="00BE1F2D">
        <w:rPr>
          <w:i/>
          <w:iCs/>
        </w:rPr>
        <w:t xml:space="preserve"> The total probability of an undetected delay gradient includes the prior probability of the gradient and the monitor(s) probability of missed detection.</w:t>
      </w:r>
    </w:p>
    <w:p w14:paraId="1DA91869" w14:textId="77777777" w:rsidR="00BE2070" w:rsidRPr="00BE1F2D" w:rsidRDefault="00BE2070" w:rsidP="00BE2070">
      <w:pPr>
        <w:rPr>
          <w:i/>
          <w:iCs/>
        </w:rPr>
      </w:pPr>
    </w:p>
    <w:p w14:paraId="7B1A2405" w14:textId="77777777" w:rsidR="00BE2070" w:rsidRPr="00BE1F2D" w:rsidRDefault="00BE2070" w:rsidP="00BE2070">
      <w:pPr>
        <w:rPr>
          <w:i/>
          <w:iCs/>
        </w:rPr>
      </w:pPr>
      <w:r w:rsidRPr="00BE1F2D">
        <w:rPr>
          <w:i/>
          <w:iCs/>
        </w:rPr>
        <w:tab/>
        <w:t>Note 2</w:t>
      </w:r>
      <w:proofErr w:type="gramStart"/>
      <w:r w:rsidRPr="00BE1F2D">
        <w:rPr>
          <w:i/>
          <w:iCs/>
        </w:rPr>
        <w:t>.—</w:t>
      </w:r>
      <w:proofErr w:type="gramEnd"/>
      <w:r w:rsidRPr="00BE1F2D">
        <w:rPr>
          <w:i/>
          <w:iCs/>
        </w:rPr>
        <w:t xml:space="preserve"> Validation guidance for</w:t>
      </w:r>
      <w:r w:rsidR="008F38A1">
        <w:rPr>
          <w:i/>
          <w:iCs/>
        </w:rPr>
        <w:t xml:space="preserve"> </w:t>
      </w:r>
      <w:r w:rsidR="008F38A1" w:rsidRPr="008F38A1">
        <w:rPr>
          <w:i/>
          <w:iCs/>
          <w:highlight w:val="cyan"/>
        </w:rPr>
        <w:t>ionospheric gradient mitigation</w:t>
      </w:r>
      <w:r w:rsidRPr="00BE1F2D">
        <w:rPr>
          <w:i/>
          <w:iCs/>
        </w:rPr>
        <w:t xml:space="preserve"> </w:t>
      </w:r>
      <w:r w:rsidRPr="008F38A1">
        <w:rPr>
          <w:i/>
          <w:iCs/>
          <w:strike/>
        </w:rPr>
        <w:t>this requirement</w:t>
      </w:r>
      <w:r w:rsidRPr="00BE1F2D">
        <w:rPr>
          <w:i/>
          <w:iCs/>
        </w:rPr>
        <w:t xml:space="preserve"> can be found in 7.5.6.1.8.</w:t>
      </w:r>
    </w:p>
    <w:p w14:paraId="34E4D6A4" w14:textId="77777777" w:rsidR="00BE2070" w:rsidRDefault="00BE2070" w:rsidP="00BE2070"/>
    <w:p w14:paraId="4A0B311D" w14:textId="77777777" w:rsidR="00BE2070" w:rsidRDefault="009E4540" w:rsidP="00BE2070">
      <w:r w:rsidRPr="009E4540">
        <w:rPr>
          <w:i/>
          <w:iCs/>
          <w:highlight w:val="cyan"/>
        </w:rPr>
        <w:t>Note 3</w:t>
      </w:r>
      <w:proofErr w:type="gramStart"/>
      <w:r w:rsidRPr="009E4540">
        <w:rPr>
          <w:i/>
          <w:iCs/>
          <w:highlight w:val="cyan"/>
        </w:rPr>
        <w:t>.—</w:t>
      </w:r>
      <w:proofErr w:type="gramEnd"/>
      <w:r w:rsidRPr="009E4540">
        <w:rPr>
          <w:i/>
          <w:iCs/>
          <w:highlight w:val="cyan"/>
        </w:rPr>
        <w:t xml:space="preserve"> </w:t>
      </w:r>
      <w:r>
        <w:rPr>
          <w:i/>
          <w:iCs/>
          <w:highlight w:val="cyan"/>
        </w:rPr>
        <w:t>G</w:t>
      </w:r>
      <w:r w:rsidRPr="009E4540">
        <w:rPr>
          <w:i/>
          <w:iCs/>
          <w:highlight w:val="cyan"/>
        </w:rPr>
        <w:t xml:space="preserve">uidance for </w:t>
      </w:r>
      <w:r>
        <w:rPr>
          <w:i/>
          <w:iCs/>
          <w:highlight w:val="cyan"/>
        </w:rPr>
        <w:t xml:space="preserve">assessing acceptability of exceeding 2.75m </w:t>
      </w:r>
      <w:r w:rsidRPr="00B62440">
        <w:rPr>
          <w:i/>
          <w:iCs/>
          <w:highlight w:val="cyan"/>
        </w:rPr>
        <w:t>f</w:t>
      </w:r>
      <w:r w:rsidR="003534D9" w:rsidRPr="00B62440">
        <w:rPr>
          <w:i/>
          <w:iCs/>
          <w:highlight w:val="cyan"/>
        </w:rPr>
        <w:t>or E</w:t>
      </w:r>
      <w:r w:rsidR="003F43FD" w:rsidRPr="000B6479">
        <w:rPr>
          <w:color w:val="000000" w:themeColor="text1"/>
          <w:szCs w:val="22"/>
          <w:highlight w:val="cyan"/>
          <w:vertAlign w:val="subscript"/>
        </w:rPr>
        <w:t>IG</w:t>
      </w:r>
      <w:r w:rsidR="003534D9" w:rsidRPr="00B62440">
        <w:rPr>
          <w:i/>
          <w:iCs/>
          <w:highlight w:val="cyan"/>
        </w:rPr>
        <w:t xml:space="preserve"> can </w:t>
      </w:r>
      <w:r w:rsidR="003534D9">
        <w:rPr>
          <w:i/>
          <w:iCs/>
          <w:highlight w:val="cyan"/>
        </w:rPr>
        <w:t>be found in 7.5.13.1</w:t>
      </w:r>
      <w:r w:rsidRPr="009E4540">
        <w:rPr>
          <w:i/>
          <w:iCs/>
          <w:highlight w:val="cyan"/>
        </w:rPr>
        <w:t>.</w:t>
      </w:r>
    </w:p>
    <w:p w14:paraId="2A67EFB7" w14:textId="77777777" w:rsidR="00BE2070" w:rsidRDefault="00BE2070" w:rsidP="00BE2070"/>
    <w:p w14:paraId="70641293" w14:textId="77777777" w:rsidR="00C90333" w:rsidRDefault="00C90333" w:rsidP="00BE2070"/>
    <w:p w14:paraId="4A297C1A" w14:textId="77777777" w:rsidR="002B24AC" w:rsidRDefault="002B24AC" w:rsidP="002B24AC">
      <w:pPr>
        <w:rPr>
          <w:sz w:val="24"/>
          <w:lang w:val="en-US"/>
        </w:rPr>
      </w:pPr>
      <w:r>
        <w:t xml:space="preserve">This proposal was discussed at the meeting, and the report </w:t>
      </w:r>
      <w:r w:rsidR="004E0109">
        <w:t>concludes</w:t>
      </w:r>
      <w:r>
        <w:t>:”</w:t>
      </w:r>
      <w:r w:rsidRPr="002B24AC">
        <w:rPr>
          <w:lang w:val="en-US"/>
        </w:rPr>
        <w:t xml:space="preserve"> </w:t>
      </w:r>
      <w:r>
        <w:rPr>
          <w:lang w:val="en-US"/>
        </w:rPr>
        <w:t xml:space="preserve">The proposed wording for the revised requirement was discussed, and it was felt by some that it might not give a clear idea what type of operation assessment would be needed. It could be considered to put more words in the note in order to clarify the intent of the “Except when operational requirements permit”. </w:t>
      </w:r>
    </w:p>
    <w:p w14:paraId="348ABE19" w14:textId="77777777" w:rsidR="002B24AC" w:rsidRDefault="002B24AC" w:rsidP="00BE2070">
      <w:pPr>
        <w:rPr>
          <w:lang w:val="en-US"/>
        </w:rPr>
      </w:pPr>
    </w:p>
    <w:p w14:paraId="49AB97F4" w14:textId="77777777" w:rsidR="00F01544" w:rsidRDefault="002B24AC" w:rsidP="00A91F6A">
      <w:pPr>
        <w:pStyle w:val="1Heading"/>
      </w:pPr>
      <w:bookmarkStart w:id="22" w:name="_Ref48137247"/>
      <w:r w:rsidRPr="004E0109">
        <w:t xml:space="preserve">Revised proposal </w:t>
      </w:r>
    </w:p>
    <w:p w14:paraId="56F1416F" w14:textId="77777777" w:rsidR="002B24AC" w:rsidRPr="00A91F6A" w:rsidRDefault="00F01544" w:rsidP="00A044C6">
      <w:pPr>
        <w:pStyle w:val="2Para"/>
        <w:rPr>
          <w:b/>
        </w:rPr>
      </w:pPr>
      <w:r w:rsidRPr="00A91F6A">
        <w:rPr>
          <w:b/>
        </w:rPr>
        <w:t xml:space="preserve">Proposal </w:t>
      </w:r>
      <w:r w:rsidR="002B24AC" w:rsidRPr="00A91F6A">
        <w:rPr>
          <w:b/>
        </w:rPr>
        <w:t>for requirement 3.6.7.3.4.</w:t>
      </w:r>
      <w:bookmarkEnd w:id="22"/>
    </w:p>
    <w:p w14:paraId="00681858" w14:textId="0E0E2411" w:rsidR="002B24AC" w:rsidRPr="00FD587F" w:rsidRDefault="00905F5A" w:rsidP="00BE2070">
      <w:r w:rsidRPr="00905F5A">
        <w:rPr>
          <w:i/>
          <w:iCs/>
          <w:sz w:val="20"/>
          <w:szCs w:val="20"/>
          <w:lang w:val="nb-NO"/>
        </w:rPr>
        <w:t xml:space="preserve">3.6.7.3.4 </w:t>
      </w:r>
      <w:r>
        <w:rPr>
          <w:i/>
          <w:iCs/>
          <w:sz w:val="20"/>
          <w:szCs w:val="20"/>
          <w:lang w:val="nb-NO"/>
        </w:rPr>
        <w:t>Ionospheric gradient mitigation</w:t>
      </w:r>
    </w:p>
    <w:p w14:paraId="347A935A" w14:textId="77777777" w:rsidR="00FD587F" w:rsidRPr="00BE1F2D" w:rsidRDefault="00FD587F" w:rsidP="00FD587F">
      <w:r w:rsidRPr="00BE1F2D">
        <w:t>For FAST D ground subsystems, the probability of an error (|</w:t>
      </w:r>
      <w:proofErr w:type="spellStart"/>
      <w:r w:rsidRPr="00BE1F2D">
        <w:t>Er</w:t>
      </w:r>
      <w:proofErr w:type="spellEnd"/>
      <w:r w:rsidRPr="00BE1F2D">
        <w:t>|) in the 30-second smoothed corrected pseudo-range at the landing threshold point (LTP) for every GAST D supported runway that: a) is caused by a spatial ionospheric delay gradient, b) is greater than the E</w:t>
      </w:r>
      <w:r w:rsidRPr="00BE1F2D">
        <w:rPr>
          <w:vertAlign w:val="subscript"/>
        </w:rPr>
        <w:t>IG</w:t>
      </w:r>
      <w:r w:rsidRPr="00BE1F2D">
        <w:t xml:space="preserve"> value computed from a broadcast Type 2 message, and c) is not detected and reflected in the broadcast Type 11 message within 1.5 seconds shall be less than 1 × 10</w:t>
      </w:r>
      <w:r w:rsidRPr="00BE1F2D">
        <w:rPr>
          <w:vertAlign w:val="superscript"/>
        </w:rPr>
        <w:t>−9</w:t>
      </w:r>
      <w:r w:rsidRPr="00BE1F2D">
        <w:t xml:space="preserve"> in any one landing. The FAST D ground subsystem shall limit the Type 2 broadcast parameters to ensure that the maximum E</w:t>
      </w:r>
      <w:r w:rsidRPr="00BE1F2D">
        <w:rPr>
          <w:vertAlign w:val="subscript"/>
        </w:rPr>
        <w:t>IG</w:t>
      </w:r>
      <w:r w:rsidRPr="00BE1F2D">
        <w:t xml:space="preserve"> at every LTP supporting GAST D operations shall not exceed 2.75 metres</w:t>
      </w:r>
      <w:r w:rsidRPr="0095017F">
        <w:rPr>
          <w:highlight w:val="cyan"/>
        </w:rPr>
        <w:t>, except when operational requirements permit</w:t>
      </w:r>
      <w:r w:rsidRPr="00BE1F2D">
        <w:t>.</w:t>
      </w:r>
    </w:p>
    <w:p w14:paraId="5D73C40E" w14:textId="77777777" w:rsidR="00FD587F" w:rsidRPr="00BE1F2D" w:rsidRDefault="00FD587F" w:rsidP="00FD587F"/>
    <w:p w14:paraId="3D352594" w14:textId="77777777" w:rsidR="00FD587F" w:rsidRPr="00BE1F2D" w:rsidRDefault="00FD587F" w:rsidP="00FD587F">
      <w:pPr>
        <w:rPr>
          <w:i/>
          <w:iCs/>
        </w:rPr>
      </w:pPr>
      <w:r w:rsidRPr="00BE1F2D">
        <w:rPr>
          <w:i/>
          <w:iCs/>
        </w:rPr>
        <w:tab/>
        <w:t>Note 1</w:t>
      </w:r>
      <w:proofErr w:type="gramStart"/>
      <w:r w:rsidRPr="00BE1F2D">
        <w:rPr>
          <w:i/>
          <w:iCs/>
        </w:rPr>
        <w:t>.—</w:t>
      </w:r>
      <w:proofErr w:type="gramEnd"/>
      <w:r w:rsidRPr="00BE1F2D">
        <w:rPr>
          <w:i/>
          <w:iCs/>
        </w:rPr>
        <w:t xml:space="preserve"> The total probability of an undetected delay gradient includes the prior probability of the gradient and the monitor(s) probability of missed detection.</w:t>
      </w:r>
    </w:p>
    <w:p w14:paraId="3AEF6619" w14:textId="77777777" w:rsidR="00FD587F" w:rsidRPr="00BE1F2D" w:rsidRDefault="00FD587F" w:rsidP="00FD587F">
      <w:pPr>
        <w:rPr>
          <w:i/>
          <w:iCs/>
        </w:rPr>
      </w:pPr>
    </w:p>
    <w:p w14:paraId="0D2CA3ED" w14:textId="77777777" w:rsidR="00FD587F" w:rsidRPr="00BE1F2D" w:rsidRDefault="00FD587F" w:rsidP="00FD587F">
      <w:pPr>
        <w:rPr>
          <w:i/>
          <w:iCs/>
        </w:rPr>
      </w:pPr>
      <w:r w:rsidRPr="00BE1F2D">
        <w:rPr>
          <w:i/>
          <w:iCs/>
        </w:rPr>
        <w:tab/>
        <w:t>Note 2</w:t>
      </w:r>
      <w:proofErr w:type="gramStart"/>
      <w:r w:rsidRPr="00BE1F2D">
        <w:rPr>
          <w:i/>
          <w:iCs/>
        </w:rPr>
        <w:t>.—</w:t>
      </w:r>
      <w:proofErr w:type="gramEnd"/>
      <w:r w:rsidRPr="00BE1F2D">
        <w:rPr>
          <w:i/>
          <w:iCs/>
        </w:rPr>
        <w:t xml:space="preserve"> Validation guidance for</w:t>
      </w:r>
      <w:r>
        <w:rPr>
          <w:i/>
          <w:iCs/>
        </w:rPr>
        <w:t xml:space="preserve"> </w:t>
      </w:r>
      <w:r w:rsidRPr="008F38A1">
        <w:rPr>
          <w:i/>
          <w:iCs/>
          <w:highlight w:val="cyan"/>
        </w:rPr>
        <w:t>ionospheric gradient mitigation</w:t>
      </w:r>
      <w:r w:rsidRPr="00BE1F2D">
        <w:rPr>
          <w:i/>
          <w:iCs/>
        </w:rPr>
        <w:t xml:space="preserve"> </w:t>
      </w:r>
      <w:r w:rsidRPr="008F38A1">
        <w:rPr>
          <w:i/>
          <w:iCs/>
          <w:strike/>
        </w:rPr>
        <w:t>this requirement</w:t>
      </w:r>
      <w:r w:rsidRPr="00BE1F2D">
        <w:rPr>
          <w:i/>
          <w:iCs/>
        </w:rPr>
        <w:t xml:space="preserve"> can be found in 7.5.6.1.8.</w:t>
      </w:r>
    </w:p>
    <w:p w14:paraId="04998295" w14:textId="77777777" w:rsidR="00FD587F" w:rsidRDefault="00FD587F" w:rsidP="004E68C9">
      <w:pPr>
        <w:rPr>
          <w:i/>
          <w:iCs/>
          <w:highlight w:val="cyan"/>
        </w:rPr>
      </w:pPr>
    </w:p>
    <w:p w14:paraId="10334C8C" w14:textId="77777777" w:rsidR="004E68C9" w:rsidRDefault="004E68C9" w:rsidP="004E68C9">
      <w:r w:rsidRPr="009E4540">
        <w:rPr>
          <w:i/>
          <w:iCs/>
          <w:highlight w:val="cyan"/>
        </w:rPr>
        <w:t>Note 3</w:t>
      </w:r>
      <w:proofErr w:type="gramStart"/>
      <w:r w:rsidRPr="009E4540">
        <w:rPr>
          <w:i/>
          <w:iCs/>
          <w:highlight w:val="cyan"/>
        </w:rPr>
        <w:t>.—</w:t>
      </w:r>
      <w:proofErr w:type="gramEnd"/>
      <w:r w:rsidRPr="009E4540">
        <w:rPr>
          <w:i/>
          <w:iCs/>
          <w:highlight w:val="cyan"/>
        </w:rPr>
        <w:t xml:space="preserve"> </w:t>
      </w:r>
      <w:r w:rsidR="001B0176">
        <w:rPr>
          <w:i/>
          <w:iCs/>
          <w:highlight w:val="cyan"/>
        </w:rPr>
        <w:t xml:space="preserve">To broadcast Type 2 </w:t>
      </w:r>
      <w:r w:rsidR="001B0176" w:rsidRPr="00B62440">
        <w:rPr>
          <w:i/>
          <w:iCs/>
          <w:highlight w:val="cyan"/>
        </w:rPr>
        <w:t>parameters such that</w:t>
      </w:r>
      <w:r w:rsidRPr="00B62440">
        <w:rPr>
          <w:i/>
          <w:iCs/>
          <w:highlight w:val="cyan"/>
        </w:rPr>
        <w:t xml:space="preserve"> E</w:t>
      </w:r>
      <w:r w:rsidR="003F43FD" w:rsidRPr="00A91F6A">
        <w:rPr>
          <w:color w:val="000000" w:themeColor="text1"/>
          <w:szCs w:val="22"/>
          <w:highlight w:val="cyan"/>
          <w:vertAlign w:val="subscript"/>
        </w:rPr>
        <w:t>IG</w:t>
      </w:r>
      <w:r w:rsidRPr="00B62440">
        <w:rPr>
          <w:i/>
          <w:iCs/>
          <w:highlight w:val="cyan"/>
        </w:rPr>
        <w:t xml:space="preserve"> exceeds 2.75m</w:t>
      </w:r>
      <w:r w:rsidR="001B0176" w:rsidRPr="00B62440">
        <w:rPr>
          <w:i/>
          <w:iCs/>
          <w:highlight w:val="cyan"/>
        </w:rPr>
        <w:t xml:space="preserve"> for a specific LTP</w:t>
      </w:r>
      <w:r w:rsidR="00D30AFF" w:rsidRPr="00B62440">
        <w:rPr>
          <w:i/>
          <w:iCs/>
          <w:highlight w:val="cyan"/>
        </w:rPr>
        <w:t xml:space="preserve"> supporting GAST D operations</w:t>
      </w:r>
      <w:r w:rsidR="001B0176" w:rsidRPr="00B62440">
        <w:rPr>
          <w:i/>
          <w:iCs/>
          <w:highlight w:val="cyan"/>
        </w:rPr>
        <w:t>,</w:t>
      </w:r>
      <w:r w:rsidRPr="00B62440">
        <w:rPr>
          <w:i/>
          <w:iCs/>
          <w:highlight w:val="cyan"/>
        </w:rPr>
        <w:t xml:space="preserve"> </w:t>
      </w:r>
      <w:r w:rsidR="009C0F6D" w:rsidRPr="00B62440">
        <w:rPr>
          <w:i/>
          <w:iCs/>
          <w:highlight w:val="cyan"/>
        </w:rPr>
        <w:t xml:space="preserve">a tailored analysis </w:t>
      </w:r>
      <w:r w:rsidR="00BC1EAC" w:rsidRPr="00B62440">
        <w:rPr>
          <w:i/>
          <w:iCs/>
          <w:highlight w:val="cyan"/>
        </w:rPr>
        <w:t xml:space="preserve">will </w:t>
      </w:r>
      <w:r w:rsidR="009C0F6D" w:rsidRPr="00B62440">
        <w:rPr>
          <w:i/>
          <w:iCs/>
          <w:highlight w:val="cyan"/>
        </w:rPr>
        <w:t xml:space="preserve">demonstrate that the resulting </w:t>
      </w:r>
      <w:r w:rsidR="009C0F6D" w:rsidRPr="00ED0325">
        <w:rPr>
          <w:i/>
          <w:iCs/>
          <w:highlight w:val="cyan"/>
        </w:rPr>
        <w:t xml:space="preserve">GAST D continuity and availability </w:t>
      </w:r>
      <w:r w:rsidR="009C0F6D" w:rsidRPr="00B62440">
        <w:rPr>
          <w:i/>
          <w:iCs/>
          <w:highlight w:val="cyan"/>
        </w:rPr>
        <w:t>supports the intended operation</w:t>
      </w:r>
      <w:r w:rsidRPr="00B62440">
        <w:rPr>
          <w:i/>
          <w:iCs/>
          <w:highlight w:val="cyan"/>
        </w:rPr>
        <w:t>. Guidance for assessing acceptability of</w:t>
      </w:r>
      <w:r w:rsidR="001B0176" w:rsidRPr="00B62440">
        <w:rPr>
          <w:i/>
          <w:iCs/>
          <w:highlight w:val="cyan"/>
        </w:rPr>
        <w:t xml:space="preserve"> E</w:t>
      </w:r>
      <w:r w:rsidR="003F43FD" w:rsidRPr="00A91F6A">
        <w:rPr>
          <w:color w:val="000000" w:themeColor="text1"/>
          <w:szCs w:val="22"/>
          <w:highlight w:val="cyan"/>
          <w:vertAlign w:val="subscript"/>
        </w:rPr>
        <w:t>IG</w:t>
      </w:r>
      <w:r w:rsidR="001B0176" w:rsidRPr="00B62440">
        <w:rPr>
          <w:i/>
          <w:iCs/>
          <w:highlight w:val="cyan"/>
        </w:rPr>
        <w:t xml:space="preserve"> </w:t>
      </w:r>
      <w:r w:rsidR="001B0176">
        <w:rPr>
          <w:i/>
          <w:iCs/>
          <w:highlight w:val="cyan"/>
        </w:rPr>
        <w:t>exceeding 2.75m</w:t>
      </w:r>
      <w:r>
        <w:rPr>
          <w:i/>
          <w:iCs/>
          <w:highlight w:val="cyan"/>
        </w:rPr>
        <w:t xml:space="preserve"> can be found in 7.5.13.1</w:t>
      </w:r>
      <w:r w:rsidRPr="009E4540">
        <w:rPr>
          <w:i/>
          <w:iCs/>
          <w:highlight w:val="cyan"/>
        </w:rPr>
        <w:t>.</w:t>
      </w:r>
    </w:p>
    <w:p w14:paraId="1B0C561A" w14:textId="77777777" w:rsidR="002B24AC" w:rsidRDefault="002B24AC" w:rsidP="00BE2070"/>
    <w:p w14:paraId="434FE29C" w14:textId="77777777" w:rsidR="00C90333" w:rsidRDefault="00F01544" w:rsidP="00C90333">
      <w:pPr>
        <w:pStyle w:val="2Para"/>
        <w:rPr>
          <w:b/>
        </w:rPr>
      </w:pPr>
      <w:r>
        <w:rPr>
          <w:b/>
        </w:rPr>
        <w:t>Proposed new g</w:t>
      </w:r>
      <w:r w:rsidR="00C90333" w:rsidRPr="00C90333">
        <w:rPr>
          <w:b/>
        </w:rPr>
        <w:t>uidance</w:t>
      </w:r>
    </w:p>
    <w:p w14:paraId="6AB5593B" w14:textId="77777777" w:rsidR="007E10C0" w:rsidRDefault="007E10C0" w:rsidP="00C90333">
      <w:pPr>
        <w:pStyle w:val="2Para"/>
        <w:numPr>
          <w:ilvl w:val="0"/>
          <w:numId w:val="0"/>
        </w:numPr>
      </w:pPr>
    </w:p>
    <w:p w14:paraId="4A2D0F1D" w14:textId="77777777" w:rsidR="007E10C0" w:rsidRDefault="007E10C0" w:rsidP="007E10C0">
      <w:pPr>
        <w:pStyle w:val="2Para"/>
        <w:numPr>
          <w:ilvl w:val="0"/>
          <w:numId w:val="0"/>
        </w:numPr>
        <w:rPr>
          <w:i/>
        </w:rPr>
      </w:pPr>
      <w:r>
        <w:lastRenderedPageBreak/>
        <w:t>&lt;</w:t>
      </w:r>
      <w:r>
        <w:rPr>
          <w:i/>
        </w:rPr>
        <w:t xml:space="preserve">Editorial Notes: </w:t>
      </w:r>
    </w:p>
    <w:p w14:paraId="3DA9ADD7" w14:textId="77777777" w:rsidR="00C90333" w:rsidRPr="00C90333" w:rsidRDefault="00C90333" w:rsidP="00C90333">
      <w:pPr>
        <w:pStyle w:val="2Para"/>
        <w:numPr>
          <w:ilvl w:val="0"/>
          <w:numId w:val="0"/>
        </w:numPr>
      </w:pPr>
      <w:r w:rsidRPr="00C90333">
        <w:t xml:space="preserve">The target is to develop guidance that can be used by </w:t>
      </w:r>
      <w:r>
        <w:t>service providers and/or manufacturers to indicate availability.</w:t>
      </w:r>
    </w:p>
    <w:p w14:paraId="317EF6EF" w14:textId="77777777" w:rsidR="0095017F" w:rsidRDefault="004B7BAA" w:rsidP="0095017F">
      <w:pPr>
        <w:rPr>
          <w:b/>
        </w:rPr>
      </w:pPr>
      <w:r>
        <w:rPr>
          <w:b/>
        </w:rPr>
        <w:t>The 2.75 m maximum value for E</w:t>
      </w:r>
      <w:r w:rsidR="003F43FD" w:rsidRPr="00C449D9">
        <w:rPr>
          <w:color w:val="000000" w:themeColor="text1"/>
          <w:szCs w:val="22"/>
          <w:vertAlign w:val="subscript"/>
        </w:rPr>
        <w:t>IG</w:t>
      </w:r>
      <w:r>
        <w:rPr>
          <w:b/>
        </w:rPr>
        <w:t xml:space="preserve"> is also mentioned in</w:t>
      </w:r>
      <w:r w:rsidR="0095017F" w:rsidRPr="004B7BAA">
        <w:rPr>
          <w:b/>
        </w:rPr>
        <w:t xml:space="preserve"> 7.5.6.1.</w:t>
      </w:r>
      <w:r>
        <w:rPr>
          <w:b/>
        </w:rPr>
        <w:t>6</w:t>
      </w:r>
      <w:r w:rsidR="0064238A">
        <w:rPr>
          <w:b/>
        </w:rPr>
        <w:t>. The following modification is proposed:</w:t>
      </w:r>
      <w:r w:rsidR="0095017F" w:rsidRPr="004B7BAA">
        <w:rPr>
          <w:b/>
        </w:rPr>
        <w:t>    </w:t>
      </w:r>
    </w:p>
    <w:p w14:paraId="6ED402E4" w14:textId="77777777" w:rsidR="007E10C0" w:rsidRDefault="007E10C0" w:rsidP="007E10C0">
      <w:pPr>
        <w:pStyle w:val="2Para"/>
        <w:numPr>
          <w:ilvl w:val="0"/>
          <w:numId w:val="0"/>
        </w:numPr>
        <w:rPr>
          <w:i/>
        </w:rPr>
      </w:pPr>
      <w:proofErr w:type="gramStart"/>
      <w:r>
        <w:rPr>
          <w:i/>
        </w:rPr>
        <w:t>end</w:t>
      </w:r>
      <w:proofErr w:type="gramEnd"/>
      <w:r>
        <w:rPr>
          <w:i/>
        </w:rPr>
        <w:t xml:space="preserve"> of Editorial Notes &gt;</w:t>
      </w:r>
    </w:p>
    <w:p w14:paraId="567FDD63" w14:textId="77777777" w:rsidR="007E10C0" w:rsidRPr="004B7BAA" w:rsidRDefault="007E10C0" w:rsidP="0095017F">
      <w:pPr>
        <w:rPr>
          <w:b/>
        </w:rPr>
      </w:pPr>
    </w:p>
    <w:p w14:paraId="025D02D9" w14:textId="77777777" w:rsidR="0095017F" w:rsidRDefault="0095017F" w:rsidP="0095017F"/>
    <w:p w14:paraId="4542F72E" w14:textId="77777777" w:rsidR="0095017F" w:rsidRDefault="00B06BF7" w:rsidP="0095017F">
      <w:r>
        <w:t xml:space="preserve">7.5.6.1.6 </w:t>
      </w:r>
      <w:r w:rsidR="004B7BAA" w:rsidRPr="00BE1F2D">
        <w:rPr>
          <w:i/>
          <w:iCs/>
        </w:rPr>
        <w:t>Requirements for FAST D ground subsystems to support mitigation of errors caused by ionospheric anomalies</w:t>
      </w:r>
      <w:r w:rsidR="004B7BAA" w:rsidRPr="00BE1F2D">
        <w:t>. Although much of the responsibility for mitigation of ionospheric errors is allocated to the airborne segment, there is a requirement for FAST D ground subsystems that is necessary to support mitigation of such effects. Appendix B, 3.6.7.3.4 specifies that the ground subsystem is responsible for ensuring mitigation of ionospheric spatial delay gradients. The ground subsystem ensures that the value of the maximum corrected pseudo-range error (E</w:t>
      </w:r>
      <w:r w:rsidR="004B7BAA" w:rsidRPr="00BE1F2D">
        <w:rPr>
          <w:vertAlign w:val="subscript"/>
        </w:rPr>
        <w:t>IG</w:t>
      </w:r>
      <w:r w:rsidR="004B7BAA" w:rsidRPr="00BE1F2D">
        <w:t>) computed from the Type 2 data does not exceed 2.75 metres at all LTPs associated with runways that support GAST D procedures. One option available to the manufacturer is to restrict the distance between the GBAS reference point and the LTP.</w:t>
      </w:r>
      <w:r w:rsidR="004B7BAA" w:rsidRPr="004B7BAA">
        <w:t xml:space="preserve"> </w:t>
      </w:r>
      <w:r w:rsidRPr="00B06BF7">
        <w:rPr>
          <w:highlight w:val="cyan"/>
        </w:rPr>
        <w:t>It may in some cases be desirable to allow GBAS GAST D service at LTP</w:t>
      </w:r>
      <w:r w:rsidR="0064238A">
        <w:rPr>
          <w:highlight w:val="cyan"/>
        </w:rPr>
        <w:t xml:space="preserve">s </w:t>
      </w:r>
      <w:r w:rsidR="0064238A" w:rsidRPr="00BB4510">
        <w:rPr>
          <w:highlight w:val="cyan"/>
        </w:rPr>
        <w:t>were</w:t>
      </w:r>
      <w:r w:rsidRPr="00A044C6">
        <w:rPr>
          <w:highlight w:val="cyan"/>
        </w:rPr>
        <w:t xml:space="preserve"> E</w:t>
      </w:r>
      <w:r w:rsidR="003F43FD" w:rsidRPr="000B6479">
        <w:rPr>
          <w:color w:val="000000" w:themeColor="text1"/>
          <w:szCs w:val="22"/>
          <w:highlight w:val="cyan"/>
          <w:vertAlign w:val="subscript"/>
        </w:rPr>
        <w:t>IG</w:t>
      </w:r>
      <w:r w:rsidRPr="00BB4510">
        <w:rPr>
          <w:highlight w:val="cyan"/>
        </w:rPr>
        <w:t xml:space="preserve"> exceeds </w:t>
      </w:r>
      <w:r w:rsidRPr="00B06BF7">
        <w:rPr>
          <w:highlight w:val="cyan"/>
        </w:rPr>
        <w:t xml:space="preserve">2.75m. This could </w:t>
      </w:r>
      <w:r w:rsidR="00FD587F">
        <w:rPr>
          <w:highlight w:val="cyan"/>
        </w:rPr>
        <w:t xml:space="preserve">have an impact on the </w:t>
      </w:r>
      <w:r w:rsidRPr="0064238A">
        <w:rPr>
          <w:highlight w:val="cyan"/>
        </w:rPr>
        <w:t>availability</w:t>
      </w:r>
      <w:r w:rsidR="00FD587F">
        <w:rPr>
          <w:highlight w:val="cyan"/>
        </w:rPr>
        <w:t xml:space="preserve"> of the GAST D service for that particular approach</w:t>
      </w:r>
      <w:r w:rsidRPr="0064238A">
        <w:rPr>
          <w:highlight w:val="cyan"/>
        </w:rPr>
        <w:t>. The service provider should then</w:t>
      </w:r>
      <w:r w:rsidR="0064238A" w:rsidRPr="0064238A">
        <w:rPr>
          <w:highlight w:val="cyan"/>
        </w:rPr>
        <w:t xml:space="preserve"> </w:t>
      </w:r>
      <w:r w:rsidR="0064238A">
        <w:rPr>
          <w:highlight w:val="cyan"/>
        </w:rPr>
        <w:t>evaluate</w:t>
      </w:r>
      <w:r w:rsidR="0064238A" w:rsidRPr="0064238A">
        <w:rPr>
          <w:highlight w:val="cyan"/>
        </w:rPr>
        <w:t xml:space="preserve"> whether the expected performance is adequate for the intended service. </w:t>
      </w:r>
      <w:r w:rsidRPr="0064238A">
        <w:rPr>
          <w:highlight w:val="cyan"/>
        </w:rPr>
        <w:t xml:space="preserve"> </w:t>
      </w:r>
      <w:r w:rsidR="0064238A" w:rsidRPr="0064238A">
        <w:rPr>
          <w:highlight w:val="cyan"/>
        </w:rPr>
        <w:t>See 7.5.13.1 for guidance on how availability assessment can be done.</w:t>
      </w:r>
    </w:p>
    <w:p w14:paraId="351169F8" w14:textId="77777777" w:rsidR="007E10C0" w:rsidRDefault="007E10C0" w:rsidP="0095017F"/>
    <w:p w14:paraId="781B19CB" w14:textId="77777777" w:rsidR="007E10C0" w:rsidRDefault="007E10C0" w:rsidP="007E10C0">
      <w:pPr>
        <w:pStyle w:val="2Para"/>
        <w:numPr>
          <w:ilvl w:val="0"/>
          <w:numId w:val="0"/>
        </w:numPr>
        <w:rPr>
          <w:i/>
        </w:rPr>
      </w:pPr>
      <w:r>
        <w:t>&lt;</w:t>
      </w:r>
      <w:r>
        <w:rPr>
          <w:i/>
        </w:rPr>
        <w:t xml:space="preserve">Editorial Notes: </w:t>
      </w:r>
    </w:p>
    <w:p w14:paraId="42B9849F" w14:textId="77777777" w:rsidR="00886270" w:rsidRDefault="007E10C0" w:rsidP="00237DB0">
      <w:pPr>
        <w:pStyle w:val="2Para"/>
        <w:numPr>
          <w:ilvl w:val="0"/>
          <w:numId w:val="0"/>
        </w:numPr>
        <w:tabs>
          <w:tab w:val="clear" w:pos="1440"/>
          <w:tab w:val="left" w:pos="700"/>
        </w:tabs>
      </w:pPr>
      <w:r>
        <w:t xml:space="preserve">7.5.6.1 </w:t>
      </w:r>
      <w:proofErr w:type="gramStart"/>
      <w:r>
        <w:t>deals</w:t>
      </w:r>
      <w:proofErr w:type="gramEnd"/>
      <w:r>
        <w:t xml:space="preserve"> with ionospheric anomalies</w:t>
      </w:r>
      <w:r w:rsidR="00405ACD">
        <w:t xml:space="preserve"> only</w:t>
      </w:r>
      <w:r>
        <w:t xml:space="preserve">. </w:t>
      </w:r>
      <w:r w:rsidR="00961D08">
        <w:t xml:space="preserve">Since the goal is to </w:t>
      </w:r>
      <w:r w:rsidR="00405ACD">
        <w:t xml:space="preserve">provide </w:t>
      </w:r>
      <w:r w:rsidR="00961D08">
        <w:t xml:space="preserve">more generic guidance for availability assessment, it is suggested not to include this information </w:t>
      </w:r>
      <w:r>
        <w:t>here</w:t>
      </w:r>
      <w:r w:rsidR="00961D08">
        <w:t xml:space="preserve">. </w:t>
      </w:r>
      <w:r>
        <w:t xml:space="preserve">The </w:t>
      </w:r>
      <w:r w:rsidR="00961D08">
        <w:t xml:space="preserve">suggestion </w:t>
      </w:r>
      <w:r>
        <w:t>is a</w:t>
      </w:r>
      <w:r w:rsidR="00961D08">
        <w:t xml:space="preserve"> new subsection under 7.5.13:</w:t>
      </w:r>
    </w:p>
    <w:p w14:paraId="6221959C" w14:textId="77777777" w:rsidR="007E10C0" w:rsidRPr="00C449D9" w:rsidRDefault="007E10C0" w:rsidP="007E10C0">
      <w:pPr>
        <w:pStyle w:val="2Para"/>
        <w:numPr>
          <w:ilvl w:val="0"/>
          <w:numId w:val="0"/>
        </w:numPr>
        <w:rPr>
          <w:i/>
        </w:rPr>
      </w:pPr>
      <w:proofErr w:type="gramStart"/>
      <w:r>
        <w:rPr>
          <w:i/>
        </w:rPr>
        <w:t>end</w:t>
      </w:r>
      <w:proofErr w:type="gramEnd"/>
      <w:r>
        <w:rPr>
          <w:i/>
        </w:rPr>
        <w:t xml:space="preserve"> of Editorial Notes &gt;</w:t>
      </w:r>
    </w:p>
    <w:p w14:paraId="3D75774F" w14:textId="77777777" w:rsidR="007E10C0" w:rsidRPr="00A91F6A" w:rsidRDefault="007E10C0" w:rsidP="00237DB0">
      <w:pPr>
        <w:pStyle w:val="2Para"/>
        <w:numPr>
          <w:ilvl w:val="0"/>
          <w:numId w:val="0"/>
        </w:numPr>
        <w:tabs>
          <w:tab w:val="clear" w:pos="1440"/>
          <w:tab w:val="left" w:pos="700"/>
        </w:tabs>
        <w:rPr>
          <w:sz w:val="20"/>
          <w:szCs w:val="20"/>
        </w:rPr>
      </w:pPr>
    </w:p>
    <w:p w14:paraId="5E6EF248" w14:textId="77777777" w:rsidR="00961D08" w:rsidRPr="00961D08" w:rsidRDefault="00961D08" w:rsidP="00961D08">
      <w:pPr>
        <w:jc w:val="left"/>
        <w:rPr>
          <w:sz w:val="20"/>
          <w:szCs w:val="20"/>
          <w:lang w:val="en-US"/>
        </w:rPr>
      </w:pPr>
      <w:r w:rsidRPr="00961D08">
        <w:rPr>
          <w:sz w:val="20"/>
          <w:szCs w:val="20"/>
          <w:lang w:val="en-US"/>
        </w:rPr>
        <w:t xml:space="preserve">7.5.13 </w:t>
      </w:r>
      <w:r w:rsidRPr="00961D08">
        <w:rPr>
          <w:i/>
          <w:iCs/>
          <w:sz w:val="20"/>
          <w:szCs w:val="20"/>
          <w:lang w:val="en-US"/>
        </w:rPr>
        <w:t xml:space="preserve">Ground subsystem requirements and airworthiness performance assessment. </w:t>
      </w:r>
      <w:r w:rsidRPr="00961D08">
        <w:rPr>
          <w:sz w:val="20"/>
          <w:szCs w:val="20"/>
          <w:lang w:val="en-US"/>
        </w:rPr>
        <w:t>Airworthiness certification of</w:t>
      </w:r>
      <w:r>
        <w:rPr>
          <w:sz w:val="20"/>
          <w:szCs w:val="20"/>
          <w:lang w:val="en-US"/>
        </w:rPr>
        <w:t xml:space="preserve"> </w:t>
      </w:r>
      <w:r w:rsidRPr="00961D08">
        <w:rPr>
          <w:sz w:val="20"/>
          <w:szCs w:val="20"/>
          <w:lang w:val="en-US"/>
        </w:rPr>
        <w:t>autoland systems, for use in Category II/III operations, requires an assessment of landing performance under fault-free and</w:t>
      </w:r>
      <w:r>
        <w:rPr>
          <w:sz w:val="20"/>
          <w:szCs w:val="20"/>
          <w:lang w:val="en-US"/>
        </w:rPr>
        <w:t xml:space="preserve"> </w:t>
      </w:r>
      <w:r w:rsidRPr="00961D08">
        <w:rPr>
          <w:sz w:val="20"/>
          <w:szCs w:val="20"/>
          <w:lang w:val="en-US"/>
        </w:rPr>
        <w:t>faulted conditions. More information, describing how the technical standards can be used to support an assessment, may be</w:t>
      </w:r>
      <w:r>
        <w:rPr>
          <w:sz w:val="20"/>
          <w:szCs w:val="20"/>
          <w:lang w:val="en-US"/>
        </w:rPr>
        <w:t xml:space="preserve"> </w:t>
      </w:r>
      <w:r w:rsidRPr="00961D08">
        <w:rPr>
          <w:sz w:val="20"/>
          <w:szCs w:val="20"/>
          <w:lang w:val="en-US"/>
        </w:rPr>
        <w:t>found in RTCA document DO-253D, “Minimum Operational Performance Requirements for Airborne Equipment using the</w:t>
      </w:r>
      <w:r>
        <w:rPr>
          <w:sz w:val="20"/>
          <w:szCs w:val="20"/>
          <w:lang w:val="en-US"/>
        </w:rPr>
        <w:t xml:space="preserve"> </w:t>
      </w:r>
      <w:r w:rsidRPr="00961D08">
        <w:rPr>
          <w:sz w:val="20"/>
          <w:szCs w:val="20"/>
          <w:lang w:val="en-US"/>
        </w:rPr>
        <w:t>Local Area Augmentation System” Appendix J”.</w:t>
      </w:r>
    </w:p>
    <w:p w14:paraId="6151932A" w14:textId="77777777" w:rsidR="0095017F" w:rsidRPr="002C7A8D" w:rsidRDefault="00961D08" w:rsidP="0095017F">
      <w:pPr>
        <w:pStyle w:val="2Para"/>
        <w:numPr>
          <w:ilvl w:val="0"/>
          <w:numId w:val="0"/>
        </w:numPr>
        <w:tabs>
          <w:tab w:val="clear" w:pos="1440"/>
          <w:tab w:val="left" w:pos="700"/>
        </w:tabs>
        <w:rPr>
          <w:sz w:val="20"/>
          <w:szCs w:val="20"/>
          <w:highlight w:val="cyan"/>
          <w:lang w:val="en-US"/>
        </w:rPr>
      </w:pPr>
      <w:r w:rsidRPr="00B726AF">
        <w:rPr>
          <w:i/>
          <w:iCs/>
          <w:sz w:val="20"/>
          <w:szCs w:val="20"/>
          <w:highlight w:val="cyan"/>
          <w:lang w:val="en-US"/>
        </w:rPr>
        <w:t>7.5.13.1 Estimating availability.</w:t>
      </w:r>
      <w:r w:rsidRPr="00B726AF">
        <w:rPr>
          <w:sz w:val="20"/>
          <w:szCs w:val="20"/>
          <w:highlight w:val="cyan"/>
          <w:lang w:val="en-US"/>
        </w:rPr>
        <w:t xml:space="preserve"> </w:t>
      </w:r>
      <w:r w:rsidR="00CF3A67">
        <w:rPr>
          <w:sz w:val="20"/>
          <w:szCs w:val="20"/>
          <w:highlight w:val="cyan"/>
          <w:lang w:val="en-US"/>
        </w:rPr>
        <w:t>It may in some</w:t>
      </w:r>
      <w:r w:rsidR="00930D2E" w:rsidRPr="00B726AF">
        <w:rPr>
          <w:sz w:val="20"/>
          <w:szCs w:val="20"/>
          <w:highlight w:val="cyan"/>
          <w:lang w:val="en-US"/>
        </w:rPr>
        <w:t xml:space="preserve"> cases be necessary to estimate the expected availability for an airport or a runway end. Examples are cases wher</w:t>
      </w:r>
      <w:r w:rsidR="00930D2E" w:rsidRPr="002C7A8D">
        <w:rPr>
          <w:sz w:val="20"/>
          <w:szCs w:val="20"/>
          <w:highlight w:val="cyan"/>
          <w:lang w:val="en-US"/>
        </w:rPr>
        <w:t xml:space="preserve">e the mask </w:t>
      </w:r>
      <w:r w:rsidR="00930D2E" w:rsidRPr="00BB4510">
        <w:rPr>
          <w:sz w:val="20"/>
          <w:szCs w:val="20"/>
          <w:highlight w:val="cyan"/>
          <w:lang w:val="en-US"/>
        </w:rPr>
        <w:t>angles are high, or E</w:t>
      </w:r>
      <w:r w:rsidR="007E10C0" w:rsidRPr="000B6479">
        <w:rPr>
          <w:color w:val="000000" w:themeColor="text1"/>
          <w:highlight w:val="cyan"/>
          <w:vertAlign w:val="subscript"/>
        </w:rPr>
        <w:t>IG</w:t>
      </w:r>
      <w:r w:rsidR="00930D2E" w:rsidRPr="00BB4510">
        <w:rPr>
          <w:sz w:val="20"/>
          <w:szCs w:val="20"/>
          <w:highlight w:val="cyan"/>
          <w:lang w:val="en-US"/>
        </w:rPr>
        <w:t xml:space="preserve"> exceed</w:t>
      </w:r>
      <w:r w:rsidR="007E10C0" w:rsidRPr="00A044C6">
        <w:rPr>
          <w:sz w:val="20"/>
          <w:szCs w:val="20"/>
          <w:highlight w:val="cyan"/>
          <w:lang w:val="en-US"/>
        </w:rPr>
        <w:t>s</w:t>
      </w:r>
      <w:r w:rsidR="00930D2E" w:rsidRPr="00A044C6">
        <w:rPr>
          <w:sz w:val="20"/>
          <w:szCs w:val="20"/>
          <w:highlight w:val="cyan"/>
          <w:lang w:val="en-US"/>
        </w:rPr>
        <w:t xml:space="preserve"> 2.75</w:t>
      </w:r>
      <w:r w:rsidR="008A0C45">
        <w:rPr>
          <w:sz w:val="20"/>
          <w:szCs w:val="20"/>
          <w:highlight w:val="cyan"/>
          <w:lang w:val="en-US"/>
        </w:rPr>
        <w:t xml:space="preserve"> </w:t>
      </w:r>
      <w:r w:rsidR="00930D2E" w:rsidRPr="00BB4510">
        <w:rPr>
          <w:sz w:val="20"/>
          <w:szCs w:val="20"/>
          <w:highlight w:val="cyan"/>
          <w:lang w:val="en-US"/>
        </w:rPr>
        <w:t>m.</w:t>
      </w:r>
      <w:r w:rsidR="002C7A8D" w:rsidRPr="00BB4510">
        <w:rPr>
          <w:sz w:val="20"/>
          <w:szCs w:val="20"/>
          <w:highlight w:val="cyan"/>
          <w:lang w:val="en-US"/>
        </w:rPr>
        <w:t xml:space="preserve"> </w:t>
      </w:r>
      <w:r w:rsidR="00FD587F" w:rsidRPr="00A044C6">
        <w:rPr>
          <w:sz w:val="20"/>
          <w:szCs w:val="20"/>
          <w:highlight w:val="cyan"/>
          <w:lang w:val="en-US"/>
        </w:rPr>
        <w:t xml:space="preserve">When the maximum value of 2.75m was </w:t>
      </w:r>
      <w:r w:rsidR="00876C80" w:rsidRPr="00A044C6">
        <w:rPr>
          <w:sz w:val="20"/>
          <w:szCs w:val="20"/>
          <w:highlight w:val="cyan"/>
          <w:lang w:val="en-US"/>
        </w:rPr>
        <w:t>established</w:t>
      </w:r>
      <w:r w:rsidR="00FD587F" w:rsidRPr="00A044C6">
        <w:rPr>
          <w:sz w:val="20"/>
          <w:szCs w:val="20"/>
          <w:highlight w:val="cyan"/>
          <w:lang w:val="en-US"/>
        </w:rPr>
        <w:t xml:space="preserve"> for the E</w:t>
      </w:r>
      <w:r w:rsidR="007E10C0" w:rsidRPr="00A91F6A">
        <w:rPr>
          <w:color w:val="000000" w:themeColor="text1"/>
          <w:highlight w:val="cyan"/>
          <w:vertAlign w:val="subscript"/>
        </w:rPr>
        <w:t>IG</w:t>
      </w:r>
      <w:r w:rsidR="00FD587F" w:rsidRPr="00BB4510">
        <w:rPr>
          <w:sz w:val="20"/>
          <w:szCs w:val="20"/>
          <w:highlight w:val="cyan"/>
          <w:lang w:val="en-US"/>
        </w:rPr>
        <w:t xml:space="preserve">, this was based on availability simulations where conservative assumptions were used </w:t>
      </w:r>
      <w:r w:rsidR="00E34D94" w:rsidRPr="00A044C6">
        <w:rPr>
          <w:sz w:val="20"/>
          <w:szCs w:val="20"/>
          <w:highlight w:val="cyan"/>
          <w:lang w:val="en-US"/>
        </w:rPr>
        <w:t>for</w:t>
      </w:r>
      <w:r w:rsidR="007E10C0">
        <w:rPr>
          <w:sz w:val="20"/>
          <w:szCs w:val="20"/>
          <w:highlight w:val="cyan"/>
          <w:lang w:val="en-US"/>
        </w:rPr>
        <w:t xml:space="preserve"> the</w:t>
      </w:r>
      <w:r w:rsidR="00FD587F" w:rsidRPr="00BB4510">
        <w:rPr>
          <w:sz w:val="20"/>
          <w:szCs w:val="20"/>
          <w:highlight w:val="cyan"/>
          <w:lang w:val="en-US"/>
        </w:rPr>
        <w:t xml:space="preserve"> constellation and aircraft performance, and </w:t>
      </w:r>
      <w:r w:rsidR="007E10C0">
        <w:rPr>
          <w:sz w:val="20"/>
          <w:szCs w:val="20"/>
          <w:highlight w:val="cyan"/>
          <w:lang w:val="en-US"/>
        </w:rPr>
        <w:t xml:space="preserve">the </w:t>
      </w:r>
      <w:r w:rsidR="007E10C0" w:rsidRPr="00BB4510">
        <w:rPr>
          <w:sz w:val="20"/>
          <w:szCs w:val="20"/>
          <w:highlight w:val="cyan"/>
          <w:lang w:val="en-US"/>
        </w:rPr>
        <w:t>target was</w:t>
      </w:r>
      <w:r w:rsidR="00FD587F" w:rsidRPr="00BB4510">
        <w:rPr>
          <w:sz w:val="20"/>
          <w:szCs w:val="20"/>
          <w:highlight w:val="cyan"/>
          <w:lang w:val="en-US"/>
        </w:rPr>
        <w:t xml:space="preserve"> to provide the GAST D service with an availability of 0.999</w:t>
      </w:r>
      <w:r w:rsidR="00C414E7" w:rsidRPr="00BB4510">
        <w:rPr>
          <w:sz w:val="20"/>
          <w:szCs w:val="20"/>
          <w:highlight w:val="cyan"/>
          <w:lang w:val="en-US"/>
        </w:rPr>
        <w:t xml:space="preserve"> </w:t>
      </w:r>
      <w:r w:rsidR="00E34D94" w:rsidRPr="00BB4510">
        <w:rPr>
          <w:sz w:val="20"/>
          <w:szCs w:val="20"/>
          <w:highlight w:val="cyan"/>
          <w:lang w:val="en-US"/>
        </w:rPr>
        <w:t>for CAT III airports</w:t>
      </w:r>
      <w:r w:rsidR="00C414E7" w:rsidRPr="00BB4510">
        <w:rPr>
          <w:sz w:val="20"/>
          <w:szCs w:val="20"/>
          <w:highlight w:val="cyan"/>
          <w:lang w:val="en-US"/>
        </w:rPr>
        <w:t xml:space="preserve"> around the w</w:t>
      </w:r>
      <w:r w:rsidR="00C414E7" w:rsidRPr="00A044C6">
        <w:rPr>
          <w:sz w:val="20"/>
          <w:szCs w:val="20"/>
          <w:highlight w:val="cyan"/>
          <w:lang w:val="en-US"/>
        </w:rPr>
        <w:t>orld</w:t>
      </w:r>
      <w:r w:rsidR="00E34D94" w:rsidRPr="00A044C6">
        <w:rPr>
          <w:sz w:val="20"/>
          <w:szCs w:val="20"/>
          <w:highlight w:val="cyan"/>
          <w:lang w:val="en-US"/>
        </w:rPr>
        <w:t>.</w:t>
      </w:r>
      <w:r w:rsidR="00C414E7" w:rsidRPr="00A044C6">
        <w:rPr>
          <w:sz w:val="20"/>
          <w:szCs w:val="20"/>
          <w:highlight w:val="cyan"/>
          <w:lang w:val="en-US"/>
        </w:rPr>
        <w:t xml:space="preserve"> T</w:t>
      </w:r>
      <w:r w:rsidR="00A67F23" w:rsidRPr="00A044C6">
        <w:rPr>
          <w:sz w:val="20"/>
          <w:szCs w:val="20"/>
          <w:highlight w:val="cyan"/>
          <w:lang w:val="en-US"/>
        </w:rPr>
        <w:t>herefore</w:t>
      </w:r>
      <w:r w:rsidR="00C414E7" w:rsidRPr="00A044C6">
        <w:rPr>
          <w:sz w:val="20"/>
          <w:szCs w:val="20"/>
          <w:highlight w:val="cyan"/>
          <w:lang w:val="en-US"/>
        </w:rPr>
        <w:t xml:space="preserve">, </w:t>
      </w:r>
      <w:r w:rsidR="00A67F23" w:rsidRPr="00A044C6">
        <w:rPr>
          <w:sz w:val="20"/>
          <w:szCs w:val="20"/>
          <w:highlight w:val="cyan"/>
          <w:lang w:val="en-US"/>
        </w:rPr>
        <w:t>the E</w:t>
      </w:r>
      <w:r w:rsidR="003F43FD" w:rsidRPr="00A91F6A">
        <w:rPr>
          <w:color w:val="000000" w:themeColor="text1"/>
          <w:highlight w:val="cyan"/>
          <w:vertAlign w:val="subscript"/>
        </w:rPr>
        <w:t>IG</w:t>
      </w:r>
      <w:r w:rsidR="00A67F23" w:rsidRPr="00BB4510">
        <w:rPr>
          <w:sz w:val="20"/>
          <w:szCs w:val="20"/>
          <w:highlight w:val="cyan"/>
          <w:lang w:val="en-US"/>
        </w:rPr>
        <w:t xml:space="preserve"> limit of</w:t>
      </w:r>
      <w:r w:rsidR="00C414E7" w:rsidRPr="00BB4510">
        <w:rPr>
          <w:sz w:val="20"/>
          <w:szCs w:val="20"/>
          <w:highlight w:val="cyan"/>
          <w:lang w:val="en-US"/>
        </w:rPr>
        <w:t xml:space="preserve"> 2.75</w:t>
      </w:r>
      <w:r w:rsidR="008A0C45">
        <w:rPr>
          <w:sz w:val="20"/>
          <w:szCs w:val="20"/>
          <w:highlight w:val="cyan"/>
          <w:lang w:val="en-US"/>
        </w:rPr>
        <w:t xml:space="preserve"> </w:t>
      </w:r>
      <w:r w:rsidR="00C414E7" w:rsidRPr="00BB4510">
        <w:rPr>
          <w:sz w:val="20"/>
          <w:szCs w:val="20"/>
          <w:highlight w:val="cyan"/>
          <w:lang w:val="en-US"/>
        </w:rPr>
        <w:t>m guarantees an</w:t>
      </w:r>
      <w:r w:rsidR="00A67F23" w:rsidRPr="00BB4510">
        <w:rPr>
          <w:sz w:val="20"/>
          <w:szCs w:val="20"/>
          <w:highlight w:val="cyan"/>
          <w:lang w:val="en-US"/>
        </w:rPr>
        <w:t xml:space="preserve"> availability better than 0.999 under the worst case </w:t>
      </w:r>
      <w:r w:rsidR="009C15DD" w:rsidRPr="00A044C6">
        <w:rPr>
          <w:sz w:val="20"/>
          <w:szCs w:val="20"/>
          <w:highlight w:val="cyan"/>
          <w:lang w:val="en-US"/>
        </w:rPr>
        <w:t>assumption</w:t>
      </w:r>
      <w:r w:rsidR="00D30AFF" w:rsidRPr="00A044C6">
        <w:rPr>
          <w:sz w:val="20"/>
          <w:szCs w:val="20"/>
          <w:highlight w:val="cyan"/>
          <w:lang w:val="en-US"/>
        </w:rPr>
        <w:t>s</w:t>
      </w:r>
      <w:r w:rsidR="009C15DD" w:rsidRPr="00A044C6">
        <w:rPr>
          <w:sz w:val="20"/>
          <w:szCs w:val="20"/>
          <w:highlight w:val="cyan"/>
          <w:lang w:val="en-US"/>
        </w:rPr>
        <w:t>,</w:t>
      </w:r>
      <w:r w:rsidR="00C414E7" w:rsidRPr="00A044C6">
        <w:rPr>
          <w:sz w:val="20"/>
          <w:szCs w:val="20"/>
          <w:highlight w:val="cyan"/>
          <w:lang w:val="en-US"/>
        </w:rPr>
        <w:t xml:space="preserve"> when </w:t>
      </w:r>
      <w:r w:rsidR="009C15DD" w:rsidRPr="00A044C6">
        <w:rPr>
          <w:sz w:val="20"/>
          <w:szCs w:val="20"/>
          <w:highlight w:val="cyan"/>
          <w:lang w:val="en-US"/>
        </w:rPr>
        <w:t xml:space="preserve">only the residual ionospheric component </w:t>
      </w:r>
      <w:r w:rsidR="00C414E7" w:rsidRPr="00A044C6">
        <w:rPr>
          <w:sz w:val="20"/>
          <w:szCs w:val="20"/>
          <w:highlight w:val="cyan"/>
          <w:lang w:val="en-US"/>
        </w:rPr>
        <w:t xml:space="preserve">is considered. </w:t>
      </w:r>
      <w:r w:rsidR="00C414E7" w:rsidRPr="00BB4510">
        <w:rPr>
          <w:sz w:val="20"/>
          <w:szCs w:val="20"/>
          <w:highlight w:val="cyan"/>
          <w:lang w:val="en-US"/>
        </w:rPr>
        <w:t xml:space="preserve">However, for many </w:t>
      </w:r>
      <w:r w:rsidR="00876C80" w:rsidRPr="00BB4510">
        <w:rPr>
          <w:sz w:val="20"/>
          <w:szCs w:val="20"/>
          <w:highlight w:val="cyan"/>
          <w:lang w:val="en-US"/>
        </w:rPr>
        <w:t>locations</w:t>
      </w:r>
      <w:r w:rsidR="00C414E7" w:rsidRPr="00BB4510">
        <w:rPr>
          <w:sz w:val="20"/>
          <w:szCs w:val="20"/>
          <w:highlight w:val="cyan"/>
          <w:lang w:val="en-US"/>
        </w:rPr>
        <w:t>, the availability may still be within this limit for E</w:t>
      </w:r>
      <w:r w:rsidR="003F43FD" w:rsidRPr="00A91F6A">
        <w:rPr>
          <w:color w:val="000000" w:themeColor="text1"/>
          <w:highlight w:val="cyan"/>
          <w:vertAlign w:val="subscript"/>
        </w:rPr>
        <w:t>IG</w:t>
      </w:r>
      <w:r w:rsidR="00C414E7" w:rsidRPr="00BB4510">
        <w:rPr>
          <w:sz w:val="20"/>
          <w:szCs w:val="20"/>
          <w:highlight w:val="cyan"/>
          <w:lang w:val="en-US"/>
        </w:rPr>
        <w:t xml:space="preserve"> </w:t>
      </w:r>
      <w:r w:rsidR="00C414E7">
        <w:rPr>
          <w:sz w:val="20"/>
          <w:szCs w:val="20"/>
          <w:highlight w:val="cyan"/>
          <w:lang w:val="en-US"/>
        </w:rPr>
        <w:t>&gt; 2.75</w:t>
      </w:r>
      <w:r w:rsidR="008A0C45">
        <w:rPr>
          <w:sz w:val="20"/>
          <w:szCs w:val="20"/>
          <w:highlight w:val="cyan"/>
          <w:lang w:val="en-US"/>
        </w:rPr>
        <w:t xml:space="preserve"> </w:t>
      </w:r>
      <w:r w:rsidR="00C414E7">
        <w:rPr>
          <w:sz w:val="20"/>
          <w:szCs w:val="20"/>
          <w:highlight w:val="cyan"/>
          <w:lang w:val="en-US"/>
        </w:rPr>
        <w:t>m.</w:t>
      </w:r>
      <w:r w:rsidR="00876C80">
        <w:rPr>
          <w:sz w:val="20"/>
          <w:szCs w:val="20"/>
          <w:highlight w:val="cyan"/>
          <w:lang w:val="en-US"/>
        </w:rPr>
        <w:t xml:space="preserve"> Also, t</w:t>
      </w:r>
      <w:r w:rsidR="002C7A8D" w:rsidRPr="002C7A8D">
        <w:rPr>
          <w:sz w:val="20"/>
          <w:szCs w:val="20"/>
          <w:highlight w:val="cyan"/>
          <w:lang w:val="en-US"/>
        </w:rPr>
        <w:t>able 3.7.2.4-1 specifies a range of availability requirements, and the service provider must assess which availability is needed for the operation in question.</w:t>
      </w:r>
      <w:r w:rsidR="000125B4">
        <w:rPr>
          <w:sz w:val="20"/>
          <w:szCs w:val="20"/>
          <w:highlight w:val="cyan"/>
          <w:lang w:val="en-US"/>
        </w:rPr>
        <w:t xml:space="preserve"> </w:t>
      </w:r>
      <w:r w:rsidR="00D2488A">
        <w:rPr>
          <w:sz w:val="20"/>
          <w:szCs w:val="20"/>
          <w:highlight w:val="cyan"/>
          <w:lang w:val="en-US"/>
        </w:rPr>
        <w:t>I</w:t>
      </w:r>
      <w:r w:rsidR="008A0C45">
        <w:rPr>
          <w:sz w:val="20"/>
          <w:szCs w:val="20"/>
          <w:highlight w:val="cyan"/>
          <w:lang w:val="en-US"/>
        </w:rPr>
        <w:t xml:space="preserve">n case </w:t>
      </w:r>
      <w:r w:rsidR="00D2488A">
        <w:rPr>
          <w:sz w:val="20"/>
          <w:szCs w:val="20"/>
          <w:highlight w:val="cyan"/>
          <w:lang w:val="en-US"/>
        </w:rPr>
        <w:t xml:space="preserve">GAST D service is provided to an LTP where </w:t>
      </w:r>
      <w:r w:rsidR="00D2488A" w:rsidRPr="00C449D9">
        <w:rPr>
          <w:sz w:val="20"/>
          <w:szCs w:val="20"/>
          <w:highlight w:val="cyan"/>
          <w:lang w:val="en-US"/>
        </w:rPr>
        <w:t>E</w:t>
      </w:r>
      <w:r w:rsidR="00D2488A" w:rsidRPr="00C449D9">
        <w:rPr>
          <w:color w:val="000000" w:themeColor="text1"/>
          <w:highlight w:val="cyan"/>
          <w:vertAlign w:val="subscript"/>
        </w:rPr>
        <w:t>IG</w:t>
      </w:r>
      <w:r w:rsidR="00D2488A" w:rsidRPr="00C449D9">
        <w:rPr>
          <w:sz w:val="20"/>
          <w:szCs w:val="20"/>
          <w:highlight w:val="cyan"/>
          <w:lang w:val="en-US"/>
        </w:rPr>
        <w:t xml:space="preserve"> exceeds 2.75</w:t>
      </w:r>
      <w:r w:rsidR="008A0C45">
        <w:rPr>
          <w:sz w:val="20"/>
          <w:szCs w:val="20"/>
          <w:highlight w:val="cyan"/>
          <w:lang w:val="en-US"/>
        </w:rPr>
        <w:t xml:space="preserve"> </w:t>
      </w:r>
      <w:r w:rsidR="00D2488A" w:rsidRPr="00C449D9">
        <w:rPr>
          <w:sz w:val="20"/>
          <w:szCs w:val="20"/>
          <w:highlight w:val="cyan"/>
          <w:lang w:val="en-US"/>
        </w:rPr>
        <w:t>m</w:t>
      </w:r>
      <w:r w:rsidR="00D2488A">
        <w:rPr>
          <w:sz w:val="20"/>
          <w:szCs w:val="20"/>
          <w:highlight w:val="cyan"/>
          <w:lang w:val="en-US"/>
        </w:rPr>
        <w:t xml:space="preserve">, no assumptions can be made on availability, and the service provider is </w:t>
      </w:r>
      <w:r w:rsidR="003B4BE2">
        <w:rPr>
          <w:sz w:val="20"/>
          <w:szCs w:val="20"/>
          <w:highlight w:val="cyan"/>
          <w:lang w:val="en-US"/>
        </w:rPr>
        <w:t xml:space="preserve">then </w:t>
      </w:r>
      <w:r w:rsidR="00D2488A">
        <w:rPr>
          <w:sz w:val="20"/>
          <w:szCs w:val="20"/>
          <w:highlight w:val="cyan"/>
          <w:lang w:val="en-US"/>
        </w:rPr>
        <w:t>responsible for estimating the availability according to the guidance outlined below</w:t>
      </w:r>
      <w:r w:rsidR="008A0C45">
        <w:rPr>
          <w:sz w:val="20"/>
          <w:szCs w:val="20"/>
          <w:highlight w:val="cyan"/>
          <w:lang w:val="en-US"/>
        </w:rPr>
        <w:t>,</w:t>
      </w:r>
      <w:r w:rsidR="00D2488A">
        <w:rPr>
          <w:sz w:val="20"/>
          <w:szCs w:val="20"/>
          <w:highlight w:val="cyan"/>
          <w:lang w:val="en-US"/>
        </w:rPr>
        <w:t xml:space="preserve"> ma</w:t>
      </w:r>
      <w:r w:rsidR="008A0C45">
        <w:rPr>
          <w:sz w:val="20"/>
          <w:szCs w:val="20"/>
          <w:highlight w:val="cyan"/>
          <w:lang w:val="en-US"/>
        </w:rPr>
        <w:t>king</w:t>
      </w:r>
      <w:r w:rsidR="00D2488A">
        <w:rPr>
          <w:sz w:val="20"/>
          <w:szCs w:val="20"/>
          <w:highlight w:val="cyan"/>
          <w:lang w:val="en-US"/>
        </w:rPr>
        <w:t xml:space="preserve"> assumptions on airborne performance.</w:t>
      </w:r>
      <w:r w:rsidR="00AD43B8">
        <w:rPr>
          <w:sz w:val="20"/>
          <w:szCs w:val="20"/>
          <w:highlight w:val="cyan"/>
          <w:lang w:val="en-US"/>
        </w:rPr>
        <w:t xml:space="preserve"> </w:t>
      </w:r>
      <w:r w:rsidR="000125B4">
        <w:rPr>
          <w:sz w:val="20"/>
          <w:szCs w:val="20"/>
          <w:highlight w:val="cyan"/>
          <w:lang w:val="en-US"/>
        </w:rPr>
        <w:t xml:space="preserve">The maximum </w:t>
      </w:r>
      <w:r w:rsidR="008A0C45">
        <w:rPr>
          <w:sz w:val="20"/>
          <w:szCs w:val="20"/>
          <w:highlight w:val="cyan"/>
          <w:lang w:val="en-US"/>
        </w:rPr>
        <w:t xml:space="preserve">allowable </w:t>
      </w:r>
      <w:r w:rsidR="000125B4">
        <w:rPr>
          <w:sz w:val="20"/>
          <w:szCs w:val="20"/>
          <w:highlight w:val="cyan"/>
          <w:lang w:val="en-US"/>
        </w:rPr>
        <w:t xml:space="preserve">undetected </w:t>
      </w:r>
      <w:r w:rsidR="008A0C45">
        <w:rPr>
          <w:sz w:val="20"/>
          <w:szCs w:val="20"/>
          <w:highlight w:val="cyan"/>
          <w:lang w:val="en-US"/>
        </w:rPr>
        <w:lastRenderedPageBreak/>
        <w:t xml:space="preserve">airborne </w:t>
      </w:r>
      <w:r w:rsidR="000125B4">
        <w:rPr>
          <w:sz w:val="20"/>
          <w:szCs w:val="20"/>
          <w:highlight w:val="cyan"/>
          <w:lang w:val="en-US"/>
        </w:rPr>
        <w:t>error in the position domain (</w:t>
      </w:r>
      <w:proofErr w:type="spellStart"/>
      <w:r w:rsidR="00AD18F2">
        <w:rPr>
          <w:sz w:val="20"/>
          <w:szCs w:val="20"/>
          <w:highlight w:val="cyan"/>
          <w:lang w:val="en-US"/>
        </w:rPr>
        <w:t>max</w:t>
      </w:r>
      <w:r w:rsidR="000125B4">
        <w:rPr>
          <w:sz w:val="20"/>
          <w:szCs w:val="20"/>
          <w:highlight w:val="cyan"/>
          <w:lang w:val="en-US"/>
        </w:rPr>
        <w:t>Ev</w:t>
      </w:r>
      <w:proofErr w:type="spellEnd"/>
      <w:r w:rsidR="003B4BE2">
        <w:rPr>
          <w:sz w:val="20"/>
          <w:szCs w:val="20"/>
          <w:highlight w:val="cyan"/>
          <w:lang w:val="en-US"/>
        </w:rPr>
        <w:t xml:space="preserve">, </w:t>
      </w:r>
      <w:proofErr w:type="spellStart"/>
      <w:r w:rsidR="00AD18F2">
        <w:rPr>
          <w:sz w:val="20"/>
          <w:szCs w:val="20"/>
          <w:highlight w:val="cyan"/>
          <w:lang w:val="en-US"/>
        </w:rPr>
        <w:t>max</w:t>
      </w:r>
      <w:r w:rsidR="003B4BE2">
        <w:rPr>
          <w:sz w:val="20"/>
          <w:szCs w:val="20"/>
          <w:highlight w:val="cyan"/>
          <w:lang w:val="en-US"/>
        </w:rPr>
        <w:t>E</w:t>
      </w:r>
      <w:r w:rsidR="003B4BE2" w:rsidRPr="00A91F6A">
        <w:rPr>
          <w:sz w:val="20"/>
          <w:szCs w:val="20"/>
          <w:highlight w:val="cyan"/>
          <w:vertAlign w:val="subscript"/>
          <w:lang w:val="en-US"/>
        </w:rPr>
        <w:t>L</w:t>
      </w:r>
      <w:proofErr w:type="spellEnd"/>
      <w:r w:rsidR="000125B4">
        <w:rPr>
          <w:sz w:val="20"/>
          <w:szCs w:val="20"/>
          <w:highlight w:val="cyan"/>
          <w:lang w:val="en-US"/>
        </w:rPr>
        <w:t>)</w:t>
      </w:r>
      <w:r w:rsidR="003B4BE2">
        <w:rPr>
          <w:sz w:val="20"/>
          <w:szCs w:val="20"/>
          <w:highlight w:val="cyan"/>
          <w:lang w:val="en-US"/>
        </w:rPr>
        <w:t xml:space="preserve"> as derived from the touchdown airworthiness </w:t>
      </w:r>
      <w:r w:rsidR="00AD43B8">
        <w:rPr>
          <w:sz w:val="20"/>
          <w:szCs w:val="20"/>
          <w:highlight w:val="cyan"/>
          <w:lang w:val="en-US"/>
        </w:rPr>
        <w:t xml:space="preserve">requirements </w:t>
      </w:r>
      <w:r w:rsidR="008A0C45">
        <w:rPr>
          <w:sz w:val="20"/>
          <w:szCs w:val="20"/>
          <w:highlight w:val="cyan"/>
          <w:lang w:val="en-US"/>
        </w:rPr>
        <w:t>can</w:t>
      </w:r>
      <w:r w:rsidR="00AD43B8">
        <w:rPr>
          <w:sz w:val="20"/>
          <w:szCs w:val="20"/>
          <w:highlight w:val="cyan"/>
          <w:lang w:val="en-US"/>
        </w:rPr>
        <w:t xml:space="preserve"> be assumed to be 10 m or higher.</w:t>
      </w:r>
      <w:r w:rsidR="008A0C45">
        <w:rPr>
          <w:sz w:val="20"/>
          <w:szCs w:val="20"/>
          <w:highlight w:val="cyan"/>
          <w:lang w:val="en-US"/>
        </w:rPr>
        <w:t xml:space="preserve"> For aircraft types with a tighter limits on </w:t>
      </w:r>
      <w:proofErr w:type="spellStart"/>
      <w:r w:rsidR="00AD18F2">
        <w:rPr>
          <w:sz w:val="20"/>
          <w:szCs w:val="20"/>
          <w:highlight w:val="cyan"/>
          <w:lang w:val="en-US"/>
        </w:rPr>
        <w:t>max</w:t>
      </w:r>
      <w:r w:rsidR="008A0C45">
        <w:rPr>
          <w:sz w:val="20"/>
          <w:szCs w:val="20"/>
          <w:highlight w:val="cyan"/>
          <w:lang w:val="en-US"/>
        </w:rPr>
        <w:t>E</w:t>
      </w:r>
      <w:r w:rsidR="008A0C45" w:rsidRPr="00A91F6A">
        <w:rPr>
          <w:sz w:val="20"/>
          <w:szCs w:val="20"/>
          <w:highlight w:val="cyan"/>
          <w:vertAlign w:val="subscript"/>
          <w:lang w:val="en-US"/>
        </w:rPr>
        <w:t>V</w:t>
      </w:r>
      <w:proofErr w:type="spellEnd"/>
      <w:r w:rsidR="008A0C45">
        <w:rPr>
          <w:sz w:val="20"/>
          <w:szCs w:val="20"/>
          <w:highlight w:val="cyan"/>
          <w:lang w:val="en-US"/>
        </w:rPr>
        <w:t xml:space="preserve"> and/or </w:t>
      </w:r>
      <w:proofErr w:type="spellStart"/>
      <w:r w:rsidR="00AD18F2">
        <w:rPr>
          <w:sz w:val="20"/>
          <w:szCs w:val="20"/>
          <w:highlight w:val="cyan"/>
          <w:lang w:val="en-US"/>
        </w:rPr>
        <w:t>max</w:t>
      </w:r>
      <w:r w:rsidR="008A0C45">
        <w:rPr>
          <w:sz w:val="20"/>
          <w:szCs w:val="20"/>
          <w:highlight w:val="cyan"/>
          <w:lang w:val="en-US"/>
        </w:rPr>
        <w:t>E</w:t>
      </w:r>
      <w:r w:rsidR="008A0C45" w:rsidRPr="00A91F6A">
        <w:rPr>
          <w:sz w:val="20"/>
          <w:szCs w:val="20"/>
          <w:highlight w:val="cyan"/>
          <w:vertAlign w:val="subscript"/>
          <w:lang w:val="en-US"/>
        </w:rPr>
        <w:t>L</w:t>
      </w:r>
      <w:proofErr w:type="spellEnd"/>
      <w:r w:rsidR="008A0C45">
        <w:rPr>
          <w:sz w:val="20"/>
          <w:szCs w:val="20"/>
          <w:highlight w:val="cyan"/>
          <w:lang w:val="en-US"/>
        </w:rPr>
        <w:t xml:space="preserve">, the operator is responsible for performing availability estimates. </w:t>
      </w:r>
      <w:r w:rsidR="00AD43B8">
        <w:rPr>
          <w:sz w:val="20"/>
          <w:szCs w:val="20"/>
          <w:highlight w:val="cyan"/>
          <w:lang w:val="en-US"/>
        </w:rPr>
        <w:t xml:space="preserve"> </w:t>
      </w:r>
    </w:p>
    <w:p w14:paraId="5472D792" w14:textId="21E37132" w:rsidR="000B6479" w:rsidRDefault="0064238A" w:rsidP="0095017F">
      <w:pPr>
        <w:pStyle w:val="2Para"/>
        <w:numPr>
          <w:ilvl w:val="0"/>
          <w:numId w:val="0"/>
        </w:numPr>
        <w:tabs>
          <w:tab w:val="clear" w:pos="1440"/>
          <w:tab w:val="left" w:pos="700"/>
        </w:tabs>
        <w:rPr>
          <w:sz w:val="20"/>
          <w:szCs w:val="20"/>
          <w:highlight w:val="cyan"/>
          <w:lang w:val="en-US"/>
        </w:rPr>
      </w:pPr>
      <w:r w:rsidRPr="002C7A8D">
        <w:rPr>
          <w:sz w:val="20"/>
          <w:szCs w:val="20"/>
          <w:highlight w:val="cyan"/>
          <w:lang w:val="en-US"/>
        </w:rPr>
        <w:t>In general, availability</w:t>
      </w:r>
      <w:r w:rsidR="00C652D9">
        <w:rPr>
          <w:sz w:val="20"/>
          <w:szCs w:val="20"/>
          <w:highlight w:val="cyan"/>
          <w:lang w:val="en-US"/>
        </w:rPr>
        <w:t xml:space="preserve"> at a given approach</w:t>
      </w:r>
      <w:r w:rsidRPr="002C7A8D">
        <w:rPr>
          <w:sz w:val="20"/>
          <w:szCs w:val="20"/>
          <w:highlight w:val="cyan"/>
          <w:lang w:val="en-US"/>
        </w:rPr>
        <w:t xml:space="preserve"> can be estimated by taking into account the ground station parameters transmitted under normal conditions, to </w:t>
      </w:r>
      <w:r w:rsidRPr="009267A0">
        <w:rPr>
          <w:sz w:val="20"/>
          <w:szCs w:val="20"/>
          <w:highlight w:val="cyan"/>
          <w:lang w:val="en-US"/>
        </w:rPr>
        <w:t>compute airborne V</w:t>
      </w:r>
      <w:r w:rsidR="0001064E">
        <w:rPr>
          <w:sz w:val="20"/>
          <w:szCs w:val="20"/>
          <w:highlight w:val="cyan"/>
          <w:lang w:val="en-US"/>
        </w:rPr>
        <w:t>E</w:t>
      </w:r>
      <w:r w:rsidRPr="009267A0">
        <w:rPr>
          <w:sz w:val="20"/>
          <w:szCs w:val="20"/>
          <w:highlight w:val="cyan"/>
          <w:lang w:val="en-US"/>
        </w:rPr>
        <w:t>B</w:t>
      </w:r>
      <w:r w:rsidR="00FD3408">
        <w:rPr>
          <w:sz w:val="20"/>
          <w:szCs w:val="20"/>
          <w:highlight w:val="cyan"/>
          <w:lang w:val="en-US"/>
        </w:rPr>
        <w:t>/LEB</w:t>
      </w:r>
      <w:r w:rsidRPr="009267A0">
        <w:rPr>
          <w:sz w:val="20"/>
          <w:szCs w:val="20"/>
          <w:highlight w:val="cyan"/>
          <w:lang w:val="en-US"/>
        </w:rPr>
        <w:t xml:space="preserve"> and VPL</w:t>
      </w:r>
      <w:r w:rsidR="00FD3408">
        <w:rPr>
          <w:sz w:val="20"/>
          <w:szCs w:val="20"/>
          <w:highlight w:val="cyan"/>
          <w:lang w:val="en-US"/>
        </w:rPr>
        <w:t>/LPL</w:t>
      </w:r>
      <w:r w:rsidRPr="009267A0">
        <w:rPr>
          <w:sz w:val="20"/>
          <w:szCs w:val="20"/>
          <w:highlight w:val="cyan"/>
          <w:lang w:val="en-US"/>
        </w:rPr>
        <w:t xml:space="preserve"> and to compare against</w:t>
      </w:r>
      <w:r w:rsidR="00C652D9">
        <w:rPr>
          <w:sz w:val="20"/>
          <w:szCs w:val="20"/>
          <w:highlight w:val="cyan"/>
          <w:lang w:val="en-US"/>
        </w:rPr>
        <w:t xml:space="preserve"> VALs</w:t>
      </w:r>
      <w:r w:rsidR="00FD3408">
        <w:rPr>
          <w:sz w:val="20"/>
          <w:szCs w:val="20"/>
          <w:highlight w:val="cyan"/>
          <w:lang w:val="en-US"/>
        </w:rPr>
        <w:t>/LALs</w:t>
      </w:r>
      <w:r w:rsidR="00C652D9">
        <w:rPr>
          <w:sz w:val="20"/>
          <w:szCs w:val="20"/>
          <w:highlight w:val="cyan"/>
          <w:lang w:val="en-US"/>
        </w:rPr>
        <w:t xml:space="preserve"> for a particular </w:t>
      </w:r>
      <w:r w:rsidR="00C652D9" w:rsidRPr="006B77ED">
        <w:rPr>
          <w:sz w:val="20"/>
          <w:szCs w:val="20"/>
          <w:highlight w:val="cyan"/>
          <w:lang w:val="en-US"/>
        </w:rPr>
        <w:t>approach</w:t>
      </w:r>
      <w:r w:rsidR="009267A0" w:rsidRPr="00237DB0">
        <w:rPr>
          <w:sz w:val="20"/>
          <w:szCs w:val="20"/>
          <w:highlight w:val="cyan"/>
          <w:lang w:val="en-US"/>
        </w:rPr>
        <w:t>.</w:t>
      </w:r>
      <w:r w:rsidR="00CD72E2">
        <w:rPr>
          <w:sz w:val="20"/>
          <w:szCs w:val="20"/>
          <w:highlight w:val="cyan"/>
          <w:lang w:val="en-US"/>
        </w:rPr>
        <w:t xml:space="preserve"> The result of the airborne geometry screening is a</w:t>
      </w:r>
      <w:r w:rsidR="00F93515">
        <w:rPr>
          <w:sz w:val="20"/>
          <w:szCs w:val="20"/>
          <w:highlight w:val="cyan"/>
          <w:lang w:val="en-US"/>
        </w:rPr>
        <w:t xml:space="preserve"> separate </w:t>
      </w:r>
      <w:r w:rsidR="00CD72E2">
        <w:rPr>
          <w:sz w:val="20"/>
          <w:szCs w:val="20"/>
          <w:highlight w:val="cyan"/>
          <w:lang w:val="en-US"/>
        </w:rPr>
        <w:t>component of the availability</w:t>
      </w:r>
      <w:r w:rsidR="00CD72E2" w:rsidRPr="00F93515">
        <w:rPr>
          <w:sz w:val="20"/>
          <w:szCs w:val="20"/>
          <w:highlight w:val="cyan"/>
          <w:lang w:val="en-US"/>
        </w:rPr>
        <w:t xml:space="preserve">. </w:t>
      </w:r>
      <w:r w:rsidR="00C652D9" w:rsidRPr="00F93515">
        <w:rPr>
          <w:sz w:val="20"/>
          <w:szCs w:val="20"/>
          <w:highlight w:val="cyan"/>
          <w:lang w:val="en-US"/>
        </w:rPr>
        <w:t xml:space="preserve"> </w:t>
      </w:r>
      <w:r w:rsidR="00CD72E2" w:rsidRPr="00F93515">
        <w:rPr>
          <w:sz w:val="20"/>
          <w:szCs w:val="20"/>
          <w:highlight w:val="cyan"/>
          <w:lang w:val="en-US"/>
        </w:rPr>
        <w:t xml:space="preserve"> For cases where E</w:t>
      </w:r>
      <w:r w:rsidR="00CD72E2" w:rsidRPr="00F93515">
        <w:rPr>
          <w:sz w:val="20"/>
          <w:szCs w:val="20"/>
          <w:highlight w:val="cyan"/>
          <w:vertAlign w:val="subscript"/>
          <w:lang w:val="en-US"/>
        </w:rPr>
        <w:t>IG</w:t>
      </w:r>
      <w:r w:rsidR="00CD72E2" w:rsidRPr="00F93515">
        <w:rPr>
          <w:sz w:val="20"/>
          <w:szCs w:val="20"/>
          <w:highlight w:val="cyan"/>
          <w:lang w:val="en-US"/>
        </w:rPr>
        <w:t xml:space="preserve"> exceeds 2.75 m, or </w:t>
      </w:r>
      <w:proofErr w:type="spellStart"/>
      <w:r w:rsidR="00CD72E2" w:rsidRPr="00F93515">
        <w:rPr>
          <w:sz w:val="20"/>
          <w:szCs w:val="20"/>
          <w:highlight w:val="cyan"/>
          <w:lang w:val="en-US"/>
        </w:rPr>
        <w:t>maxE</w:t>
      </w:r>
      <w:r w:rsidR="00CD72E2" w:rsidRPr="00F93515">
        <w:rPr>
          <w:sz w:val="20"/>
          <w:szCs w:val="20"/>
          <w:highlight w:val="cyan"/>
          <w:vertAlign w:val="subscript"/>
          <w:lang w:val="en-US"/>
        </w:rPr>
        <w:t>V</w:t>
      </w:r>
      <w:proofErr w:type="spellEnd"/>
      <w:r w:rsidR="00CD72E2" w:rsidRPr="00F93515">
        <w:rPr>
          <w:sz w:val="20"/>
          <w:szCs w:val="20"/>
          <w:highlight w:val="cyan"/>
          <w:lang w:val="en-US"/>
        </w:rPr>
        <w:t>/</w:t>
      </w:r>
      <w:proofErr w:type="spellStart"/>
      <w:r w:rsidR="00CD72E2" w:rsidRPr="00F93515">
        <w:rPr>
          <w:sz w:val="20"/>
          <w:szCs w:val="20"/>
          <w:highlight w:val="cyan"/>
          <w:lang w:val="en-US"/>
        </w:rPr>
        <w:t>maxE</w:t>
      </w:r>
      <w:r w:rsidR="00CD72E2" w:rsidRPr="00F93515">
        <w:rPr>
          <w:sz w:val="20"/>
          <w:szCs w:val="20"/>
          <w:highlight w:val="cyan"/>
          <w:vertAlign w:val="subscript"/>
          <w:lang w:val="en-US"/>
        </w:rPr>
        <w:t>L</w:t>
      </w:r>
      <w:proofErr w:type="spellEnd"/>
      <w:r w:rsidR="00CD72E2" w:rsidRPr="00F93515">
        <w:rPr>
          <w:sz w:val="20"/>
          <w:szCs w:val="20"/>
          <w:highlight w:val="cyan"/>
          <w:vertAlign w:val="subscript"/>
          <w:lang w:val="en-US"/>
        </w:rPr>
        <w:t xml:space="preserve"> </w:t>
      </w:r>
      <w:r w:rsidR="00CD72E2" w:rsidRPr="00F93515">
        <w:rPr>
          <w:sz w:val="20"/>
          <w:szCs w:val="20"/>
          <w:highlight w:val="cyan"/>
          <w:lang w:val="en-US"/>
        </w:rPr>
        <w:t>is less than</w:t>
      </w:r>
      <w:r w:rsidR="00CD72E2" w:rsidRPr="00F93515">
        <w:rPr>
          <w:sz w:val="20"/>
          <w:szCs w:val="20"/>
          <w:highlight w:val="cyan"/>
          <w:vertAlign w:val="subscript"/>
          <w:lang w:val="en-US"/>
        </w:rPr>
        <w:t xml:space="preserve"> </w:t>
      </w:r>
      <w:r w:rsidR="00CD72E2" w:rsidRPr="00F93515">
        <w:rPr>
          <w:sz w:val="20"/>
          <w:szCs w:val="20"/>
          <w:highlight w:val="cyan"/>
          <w:lang w:val="en-US"/>
        </w:rPr>
        <w:t xml:space="preserve">10 m, it is sufficient to consider </w:t>
      </w:r>
      <w:r w:rsidR="00F93515" w:rsidRPr="00F93515">
        <w:rPr>
          <w:sz w:val="20"/>
          <w:szCs w:val="20"/>
          <w:highlight w:val="cyan"/>
          <w:lang w:val="en-US"/>
        </w:rPr>
        <w:t xml:space="preserve">the </w:t>
      </w:r>
      <w:r w:rsidR="00DA46AE">
        <w:rPr>
          <w:sz w:val="20"/>
          <w:szCs w:val="20"/>
          <w:highlight w:val="cyan"/>
          <w:lang w:val="en-US"/>
        </w:rPr>
        <w:t xml:space="preserve">availability resulting from </w:t>
      </w:r>
      <w:r w:rsidR="00F93515" w:rsidRPr="00F93515">
        <w:rPr>
          <w:sz w:val="20"/>
          <w:szCs w:val="20"/>
          <w:highlight w:val="cyan"/>
          <w:lang w:val="en-US"/>
        </w:rPr>
        <w:t>airborne geometry screen</w:t>
      </w:r>
      <w:r w:rsidR="00DA46AE">
        <w:rPr>
          <w:sz w:val="20"/>
          <w:szCs w:val="20"/>
          <w:highlight w:val="cyan"/>
          <w:lang w:val="en-US"/>
        </w:rPr>
        <w:t>in</w:t>
      </w:r>
      <w:r w:rsidR="00DA46AE" w:rsidRPr="00461D53">
        <w:rPr>
          <w:sz w:val="20"/>
          <w:szCs w:val="20"/>
          <w:highlight w:val="cyan"/>
          <w:lang w:val="en-US"/>
        </w:rPr>
        <w:t>g</w:t>
      </w:r>
      <w:r w:rsidR="00461D53" w:rsidRPr="004B189B">
        <w:rPr>
          <w:sz w:val="20"/>
          <w:szCs w:val="20"/>
          <w:highlight w:val="cyan"/>
          <w:lang w:val="en-US"/>
        </w:rPr>
        <w:t>, which will drive availability rather than protection levels</w:t>
      </w:r>
      <w:r w:rsidR="00F93515">
        <w:rPr>
          <w:sz w:val="20"/>
          <w:szCs w:val="20"/>
          <w:lang w:val="en-US"/>
        </w:rPr>
        <w:t>.</w:t>
      </w:r>
    </w:p>
    <w:p w14:paraId="54C4E157" w14:textId="77777777" w:rsidR="0064238A" w:rsidRDefault="00C652D9" w:rsidP="0095017F">
      <w:pPr>
        <w:pStyle w:val="2Para"/>
        <w:numPr>
          <w:ilvl w:val="0"/>
          <w:numId w:val="0"/>
        </w:numPr>
        <w:tabs>
          <w:tab w:val="clear" w:pos="1440"/>
          <w:tab w:val="left" w:pos="700"/>
        </w:tabs>
        <w:rPr>
          <w:sz w:val="20"/>
          <w:szCs w:val="20"/>
          <w:lang w:val="en-US"/>
        </w:rPr>
      </w:pPr>
      <w:r w:rsidRPr="006B77ED">
        <w:rPr>
          <w:sz w:val="20"/>
          <w:szCs w:val="20"/>
          <w:highlight w:val="cyan"/>
          <w:lang w:val="en-US"/>
        </w:rPr>
        <w:t>As a minimum, the duration of the simulation must consider all constellation states (24 hours for GPS). When taking additional probabilistic considerations into account</w:t>
      </w:r>
      <w:r w:rsidR="00167C62" w:rsidRPr="006B77ED">
        <w:rPr>
          <w:sz w:val="20"/>
          <w:szCs w:val="20"/>
          <w:highlight w:val="cyan"/>
          <w:lang w:val="en-US"/>
        </w:rPr>
        <w:t>, e.g. scintillation probability</w:t>
      </w:r>
      <w:r w:rsidRPr="006B77ED">
        <w:rPr>
          <w:sz w:val="20"/>
          <w:szCs w:val="20"/>
          <w:highlight w:val="cyan"/>
          <w:lang w:val="en-US"/>
        </w:rPr>
        <w:t>, longer simulation durations may be required.</w:t>
      </w:r>
      <w:r>
        <w:rPr>
          <w:sz w:val="20"/>
          <w:szCs w:val="20"/>
          <w:lang w:val="en-US"/>
        </w:rPr>
        <w:t xml:space="preserve"> </w:t>
      </w:r>
      <w:r w:rsidR="008C4958">
        <w:rPr>
          <w:sz w:val="20"/>
          <w:szCs w:val="20"/>
          <w:lang w:val="en-US"/>
        </w:rPr>
        <w:t xml:space="preserve"> </w:t>
      </w:r>
    </w:p>
    <w:p w14:paraId="2005B6A0" w14:textId="77777777" w:rsidR="0064238A" w:rsidRPr="002C7A8D" w:rsidRDefault="0064238A" w:rsidP="0095017F">
      <w:pPr>
        <w:pStyle w:val="2Para"/>
        <w:numPr>
          <w:ilvl w:val="0"/>
          <w:numId w:val="0"/>
        </w:numPr>
        <w:tabs>
          <w:tab w:val="clear" w:pos="1440"/>
          <w:tab w:val="left" w:pos="700"/>
        </w:tabs>
        <w:rPr>
          <w:sz w:val="20"/>
          <w:szCs w:val="20"/>
          <w:highlight w:val="cyan"/>
          <w:lang w:val="en-US"/>
        </w:rPr>
      </w:pPr>
      <w:r w:rsidRPr="002C7A8D">
        <w:rPr>
          <w:sz w:val="20"/>
          <w:szCs w:val="20"/>
          <w:highlight w:val="cyan"/>
          <w:lang w:val="en-US"/>
        </w:rPr>
        <w:t>VPL</w:t>
      </w:r>
      <w:r w:rsidR="00FD3408">
        <w:rPr>
          <w:sz w:val="20"/>
          <w:szCs w:val="20"/>
          <w:highlight w:val="cyan"/>
          <w:lang w:val="en-US"/>
        </w:rPr>
        <w:t>/LPL</w:t>
      </w:r>
      <w:r w:rsidRPr="002C7A8D">
        <w:rPr>
          <w:sz w:val="20"/>
          <w:szCs w:val="20"/>
          <w:highlight w:val="cyan"/>
          <w:lang w:val="en-US"/>
        </w:rPr>
        <w:t xml:space="preserve"> should be compa</w:t>
      </w:r>
      <w:r w:rsidR="006B77ED">
        <w:rPr>
          <w:sz w:val="20"/>
          <w:szCs w:val="20"/>
          <w:highlight w:val="cyan"/>
          <w:lang w:val="en-US"/>
        </w:rPr>
        <w:t>red against VAL</w:t>
      </w:r>
      <w:r w:rsidR="00FD3408">
        <w:rPr>
          <w:sz w:val="20"/>
          <w:szCs w:val="20"/>
          <w:highlight w:val="cyan"/>
          <w:lang w:val="en-US"/>
        </w:rPr>
        <w:t>/LAL</w:t>
      </w:r>
      <w:r w:rsidR="006B77ED">
        <w:rPr>
          <w:sz w:val="20"/>
          <w:szCs w:val="20"/>
          <w:highlight w:val="cyan"/>
          <w:lang w:val="en-US"/>
        </w:rPr>
        <w:t xml:space="preserve"> </w:t>
      </w:r>
      <w:r w:rsidR="000229ED" w:rsidRPr="006B77ED">
        <w:rPr>
          <w:sz w:val="20"/>
          <w:szCs w:val="20"/>
          <w:highlight w:val="cyan"/>
          <w:lang w:val="en-US"/>
        </w:rPr>
        <w:t>at 200ft</w:t>
      </w:r>
      <w:r w:rsidR="006B77ED" w:rsidRPr="006B77ED">
        <w:rPr>
          <w:sz w:val="20"/>
          <w:szCs w:val="20"/>
          <w:highlight w:val="cyan"/>
          <w:lang w:val="en-US"/>
        </w:rPr>
        <w:t xml:space="preserve"> (or at the threshold if that is further away from the GBAS reference point)</w:t>
      </w:r>
      <w:r w:rsidR="006E6550" w:rsidRPr="006B77ED">
        <w:rPr>
          <w:sz w:val="20"/>
          <w:szCs w:val="20"/>
          <w:highlight w:val="cyan"/>
          <w:lang w:val="en-US"/>
        </w:rPr>
        <w:t>.</w:t>
      </w:r>
    </w:p>
    <w:p w14:paraId="163BE0CF" w14:textId="77777777" w:rsidR="00B85CC6" w:rsidRDefault="000229ED" w:rsidP="0095017F">
      <w:pPr>
        <w:pStyle w:val="2Para"/>
        <w:numPr>
          <w:ilvl w:val="0"/>
          <w:numId w:val="0"/>
        </w:numPr>
        <w:tabs>
          <w:tab w:val="clear" w:pos="1440"/>
          <w:tab w:val="left" w:pos="700"/>
        </w:tabs>
        <w:rPr>
          <w:sz w:val="20"/>
          <w:szCs w:val="20"/>
          <w:lang w:val="en-US"/>
        </w:rPr>
      </w:pPr>
      <w:r>
        <w:rPr>
          <w:sz w:val="20"/>
          <w:szCs w:val="20"/>
          <w:highlight w:val="cyan"/>
          <w:lang w:val="en-US"/>
        </w:rPr>
        <w:t>V</w:t>
      </w:r>
      <w:r w:rsidR="003C690E">
        <w:rPr>
          <w:sz w:val="20"/>
          <w:szCs w:val="20"/>
          <w:highlight w:val="cyan"/>
          <w:lang w:val="en-US"/>
        </w:rPr>
        <w:t>EB</w:t>
      </w:r>
      <w:r w:rsidR="00FD3408">
        <w:rPr>
          <w:sz w:val="20"/>
          <w:szCs w:val="20"/>
          <w:highlight w:val="cyan"/>
          <w:lang w:val="en-US"/>
        </w:rPr>
        <w:t>/LEB</w:t>
      </w:r>
      <w:r w:rsidR="003C690E">
        <w:rPr>
          <w:sz w:val="20"/>
          <w:szCs w:val="20"/>
          <w:highlight w:val="cyan"/>
          <w:lang w:val="en-US"/>
        </w:rPr>
        <w:t xml:space="preserve"> </w:t>
      </w:r>
      <w:r w:rsidR="0064238A" w:rsidRPr="002C7A8D">
        <w:rPr>
          <w:sz w:val="20"/>
          <w:szCs w:val="20"/>
          <w:highlight w:val="cyan"/>
          <w:lang w:val="en-US"/>
        </w:rPr>
        <w:t>should be compared against VAL</w:t>
      </w:r>
      <w:r w:rsidR="00FD3408">
        <w:rPr>
          <w:sz w:val="20"/>
          <w:szCs w:val="20"/>
          <w:highlight w:val="cyan"/>
          <w:lang w:val="en-US"/>
        </w:rPr>
        <w:t>/LAL</w:t>
      </w:r>
      <w:r w:rsidR="00DA46AE">
        <w:rPr>
          <w:sz w:val="20"/>
          <w:szCs w:val="20"/>
          <w:highlight w:val="cyan"/>
          <w:lang w:val="en-US"/>
        </w:rPr>
        <w:t xml:space="preserve"> at 23 NM</w:t>
      </w:r>
      <w:r w:rsidR="00CF3A67" w:rsidRPr="00CF3A67">
        <w:rPr>
          <w:sz w:val="20"/>
          <w:szCs w:val="20"/>
          <w:highlight w:val="cyan"/>
          <w:lang w:val="en-US"/>
        </w:rPr>
        <w:t xml:space="preserve"> or wherever the approach is intended to </w:t>
      </w:r>
      <w:r w:rsidR="00CF3A67" w:rsidRPr="003C690E">
        <w:rPr>
          <w:sz w:val="20"/>
          <w:szCs w:val="20"/>
          <w:highlight w:val="cyan"/>
          <w:lang w:val="en-US"/>
        </w:rPr>
        <w:t>start</w:t>
      </w:r>
      <w:r w:rsidR="003C690E" w:rsidRPr="003C690E">
        <w:rPr>
          <w:sz w:val="20"/>
          <w:szCs w:val="20"/>
          <w:highlight w:val="cyan"/>
          <w:lang w:val="en-US"/>
        </w:rPr>
        <w:t>.</w:t>
      </w:r>
    </w:p>
    <w:p w14:paraId="122C2005" w14:textId="77777777" w:rsidR="008C4958" w:rsidRPr="002C7A8D" w:rsidRDefault="008C4958" w:rsidP="0095017F">
      <w:pPr>
        <w:pStyle w:val="2Para"/>
        <w:numPr>
          <w:ilvl w:val="0"/>
          <w:numId w:val="0"/>
        </w:numPr>
        <w:tabs>
          <w:tab w:val="clear" w:pos="1440"/>
          <w:tab w:val="left" w:pos="700"/>
        </w:tabs>
        <w:rPr>
          <w:sz w:val="20"/>
          <w:szCs w:val="20"/>
          <w:highlight w:val="cyan"/>
          <w:lang w:val="en-US"/>
        </w:rPr>
      </w:pPr>
      <w:r w:rsidRPr="002C7A8D">
        <w:rPr>
          <w:sz w:val="20"/>
          <w:szCs w:val="20"/>
          <w:highlight w:val="cyan"/>
          <w:lang w:val="en-US"/>
        </w:rPr>
        <w:t>Constellation to be used: 2</w:t>
      </w:r>
      <w:r w:rsidR="0001064E">
        <w:rPr>
          <w:sz w:val="20"/>
          <w:szCs w:val="20"/>
          <w:highlight w:val="cyan"/>
          <w:lang w:val="en-US"/>
        </w:rPr>
        <w:t>7</w:t>
      </w:r>
      <w:r w:rsidRPr="002C7A8D">
        <w:rPr>
          <w:sz w:val="20"/>
          <w:szCs w:val="20"/>
          <w:highlight w:val="cyan"/>
          <w:lang w:val="en-US"/>
        </w:rPr>
        <w:t xml:space="preserve"> SV </w:t>
      </w:r>
      <w:r w:rsidR="0001064E">
        <w:rPr>
          <w:sz w:val="20"/>
          <w:szCs w:val="20"/>
          <w:highlight w:val="cyan"/>
          <w:lang w:val="en-US"/>
        </w:rPr>
        <w:t>standard</w:t>
      </w:r>
      <w:r w:rsidR="0001064E" w:rsidRPr="002C7A8D">
        <w:rPr>
          <w:sz w:val="20"/>
          <w:szCs w:val="20"/>
          <w:highlight w:val="cyan"/>
          <w:lang w:val="en-US"/>
        </w:rPr>
        <w:t xml:space="preserve"> </w:t>
      </w:r>
      <w:r w:rsidRPr="002C7A8D">
        <w:rPr>
          <w:sz w:val="20"/>
          <w:szCs w:val="20"/>
          <w:highlight w:val="cyan"/>
          <w:lang w:val="en-US"/>
        </w:rPr>
        <w:t>constellation</w:t>
      </w:r>
      <w:r w:rsidR="00C652D9">
        <w:rPr>
          <w:sz w:val="20"/>
          <w:szCs w:val="20"/>
          <w:highlight w:val="cyan"/>
          <w:lang w:val="en-US"/>
        </w:rPr>
        <w:t xml:space="preserve"> with N-1 and N-2 state probabilities (see below)</w:t>
      </w:r>
      <w:r w:rsidR="00405ACD">
        <w:rPr>
          <w:sz w:val="20"/>
          <w:szCs w:val="20"/>
          <w:highlight w:val="cyan"/>
          <w:lang w:val="en-US"/>
        </w:rPr>
        <w:t>.</w:t>
      </w:r>
    </w:p>
    <w:p w14:paraId="41D529D9" w14:textId="77777777" w:rsidR="00C652D9" w:rsidRDefault="000229ED" w:rsidP="0095017F">
      <w:pPr>
        <w:pStyle w:val="2Para"/>
        <w:numPr>
          <w:ilvl w:val="0"/>
          <w:numId w:val="0"/>
        </w:numPr>
        <w:tabs>
          <w:tab w:val="clear" w:pos="1440"/>
          <w:tab w:val="left" w:pos="700"/>
        </w:tabs>
        <w:rPr>
          <w:sz w:val="20"/>
          <w:szCs w:val="20"/>
          <w:highlight w:val="cyan"/>
          <w:lang w:val="en-US"/>
        </w:rPr>
      </w:pPr>
      <w:r>
        <w:rPr>
          <w:sz w:val="20"/>
          <w:szCs w:val="20"/>
          <w:highlight w:val="cyan"/>
          <w:lang w:val="en-US"/>
        </w:rPr>
        <w:t>If the availability requirement is met under these conditions, it is not required to do any further analysis.</w:t>
      </w:r>
      <w:r w:rsidR="005C7D55" w:rsidRPr="002C7A8D">
        <w:rPr>
          <w:sz w:val="20"/>
          <w:szCs w:val="20"/>
          <w:highlight w:val="cyan"/>
          <w:lang w:val="en-US"/>
        </w:rPr>
        <w:t xml:space="preserve"> If</w:t>
      </w:r>
      <w:r w:rsidR="00C652D9">
        <w:rPr>
          <w:sz w:val="20"/>
          <w:szCs w:val="20"/>
          <w:highlight w:val="cyan"/>
          <w:lang w:val="en-US"/>
        </w:rPr>
        <w:t xml:space="preserve"> additional analysis needs to be made, </w:t>
      </w:r>
      <w:r w:rsidR="005C7D55" w:rsidRPr="002C7A8D">
        <w:rPr>
          <w:sz w:val="20"/>
          <w:szCs w:val="20"/>
          <w:highlight w:val="cyan"/>
          <w:lang w:val="en-US"/>
        </w:rPr>
        <w:t xml:space="preserve">a less conservative constellation </w:t>
      </w:r>
      <w:r w:rsidR="00C652D9">
        <w:rPr>
          <w:sz w:val="20"/>
          <w:szCs w:val="20"/>
          <w:highlight w:val="cyan"/>
          <w:lang w:val="en-US"/>
        </w:rPr>
        <w:t>can be</w:t>
      </w:r>
      <w:r w:rsidR="005C7D55" w:rsidRPr="002C7A8D">
        <w:rPr>
          <w:sz w:val="20"/>
          <w:szCs w:val="20"/>
          <w:highlight w:val="cyan"/>
          <w:lang w:val="en-US"/>
        </w:rPr>
        <w:t xml:space="preserve"> used,</w:t>
      </w:r>
      <w:r w:rsidR="009B11F3">
        <w:rPr>
          <w:sz w:val="20"/>
          <w:szCs w:val="20"/>
          <w:highlight w:val="cyan"/>
          <w:lang w:val="en-US"/>
        </w:rPr>
        <w:t xml:space="preserve"> e.g</w:t>
      </w:r>
      <w:r w:rsidR="00395B29">
        <w:rPr>
          <w:sz w:val="20"/>
          <w:szCs w:val="20"/>
          <w:highlight w:val="cyan"/>
          <w:lang w:val="en-US"/>
        </w:rPr>
        <w:t>.</w:t>
      </w:r>
      <w:r w:rsidR="009B11F3">
        <w:rPr>
          <w:sz w:val="20"/>
          <w:szCs w:val="20"/>
          <w:highlight w:val="cyan"/>
          <w:lang w:val="en-US"/>
        </w:rPr>
        <w:t xml:space="preserve"> the current Yuma almanac</w:t>
      </w:r>
      <w:r w:rsidR="00405ACD">
        <w:rPr>
          <w:sz w:val="20"/>
          <w:szCs w:val="20"/>
          <w:highlight w:val="cyan"/>
          <w:lang w:val="en-US"/>
        </w:rPr>
        <w:t>.</w:t>
      </w:r>
      <w:r w:rsidR="003C690E">
        <w:rPr>
          <w:sz w:val="20"/>
          <w:szCs w:val="20"/>
          <w:highlight w:val="cyan"/>
          <w:lang w:val="en-US"/>
        </w:rPr>
        <w:t xml:space="preserve"> The same constellation state </w:t>
      </w:r>
      <w:r w:rsidR="00405ACD">
        <w:rPr>
          <w:sz w:val="20"/>
          <w:szCs w:val="20"/>
          <w:highlight w:val="cyan"/>
          <w:lang w:val="en-US"/>
        </w:rPr>
        <w:t xml:space="preserve">probabilities </w:t>
      </w:r>
      <w:r w:rsidR="003C690E">
        <w:rPr>
          <w:sz w:val="20"/>
          <w:szCs w:val="20"/>
          <w:highlight w:val="cyan"/>
          <w:lang w:val="en-US"/>
        </w:rPr>
        <w:t xml:space="preserve">may be used, or, if possible, </w:t>
      </w:r>
      <w:r w:rsidR="006B77ED">
        <w:rPr>
          <w:sz w:val="20"/>
          <w:szCs w:val="20"/>
          <w:highlight w:val="cyan"/>
          <w:lang w:val="en-US"/>
        </w:rPr>
        <w:t>probabilities</w:t>
      </w:r>
      <w:r w:rsidR="003C690E">
        <w:rPr>
          <w:sz w:val="20"/>
          <w:szCs w:val="20"/>
          <w:highlight w:val="cyan"/>
          <w:lang w:val="en-US"/>
        </w:rPr>
        <w:t xml:space="preserve"> applicable to that constellation.</w:t>
      </w:r>
    </w:p>
    <w:tbl>
      <w:tblPr>
        <w:tblW w:w="807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842"/>
        <w:gridCol w:w="1417"/>
        <w:gridCol w:w="1418"/>
        <w:gridCol w:w="850"/>
        <w:gridCol w:w="851"/>
      </w:tblGrid>
      <w:tr w:rsidR="005C7D55" w:rsidRPr="002C7A8D" w14:paraId="6B501948" w14:textId="77777777" w:rsidTr="005C28FA">
        <w:trPr>
          <w:trHeight w:val="283"/>
          <w:jc w:val="right"/>
        </w:trPr>
        <w:tc>
          <w:tcPr>
            <w:tcW w:w="1701" w:type="dxa"/>
            <w:vAlign w:val="center"/>
          </w:tcPr>
          <w:p w14:paraId="29B32EFE" w14:textId="77777777" w:rsidR="005C7D55" w:rsidRPr="002C7A8D" w:rsidRDefault="005C7D55" w:rsidP="005C28FA">
            <w:pPr>
              <w:pStyle w:val="Texte"/>
              <w:spacing w:before="0"/>
              <w:jc w:val="center"/>
              <w:rPr>
                <w:rFonts w:ascii="Times New Roman" w:eastAsia="Calibri" w:hAnsi="Times New Roman"/>
                <w:b/>
                <w:sz w:val="20"/>
                <w:szCs w:val="20"/>
                <w:highlight w:val="cyan"/>
              </w:rPr>
            </w:pPr>
            <w:r w:rsidRPr="002C7A8D">
              <w:rPr>
                <w:rFonts w:ascii="Times New Roman" w:eastAsia="Calibri" w:hAnsi="Times New Roman"/>
                <w:b/>
                <w:sz w:val="20"/>
                <w:szCs w:val="20"/>
                <w:highlight w:val="cyan"/>
              </w:rPr>
              <w:t>Constellation state</w:t>
            </w:r>
          </w:p>
        </w:tc>
        <w:tc>
          <w:tcPr>
            <w:tcW w:w="1842" w:type="dxa"/>
            <w:vAlign w:val="center"/>
          </w:tcPr>
          <w:p w14:paraId="5A1E92D9" w14:textId="77777777" w:rsidR="005C7D55" w:rsidRPr="002C7A8D" w:rsidRDefault="005C7D55" w:rsidP="005C28FA">
            <w:pPr>
              <w:pStyle w:val="Texte"/>
              <w:spacing w:before="0"/>
              <w:jc w:val="center"/>
              <w:rPr>
                <w:rFonts w:ascii="Times New Roman" w:eastAsia="Calibri" w:hAnsi="Times New Roman"/>
                <w:b/>
                <w:sz w:val="20"/>
                <w:szCs w:val="20"/>
                <w:highlight w:val="cyan"/>
              </w:rPr>
            </w:pPr>
            <w:r w:rsidRPr="002C7A8D">
              <w:rPr>
                <w:rFonts w:ascii="Times New Roman" w:eastAsia="Calibri" w:hAnsi="Times New Roman"/>
                <w:b/>
                <w:sz w:val="20"/>
                <w:szCs w:val="20"/>
                <w:highlight w:val="cyan"/>
              </w:rPr>
              <w:t xml:space="preserve">N </w:t>
            </w:r>
            <w:proofErr w:type="spellStart"/>
            <w:r w:rsidRPr="002C7A8D">
              <w:rPr>
                <w:rFonts w:ascii="Times New Roman" w:eastAsia="Calibri" w:hAnsi="Times New Roman"/>
                <w:b/>
                <w:sz w:val="20"/>
                <w:szCs w:val="20"/>
                <w:highlight w:val="cyan"/>
              </w:rPr>
              <w:t>sats</w:t>
            </w:r>
            <w:proofErr w:type="spellEnd"/>
            <w:r w:rsidRPr="002C7A8D">
              <w:rPr>
                <w:rFonts w:ascii="Times New Roman" w:eastAsia="Calibri" w:hAnsi="Times New Roman"/>
                <w:b/>
                <w:sz w:val="20"/>
                <w:szCs w:val="20"/>
                <w:highlight w:val="cyan"/>
              </w:rPr>
              <w:t xml:space="preserve"> operating</w:t>
            </w:r>
          </w:p>
        </w:tc>
        <w:tc>
          <w:tcPr>
            <w:tcW w:w="1417" w:type="dxa"/>
            <w:vAlign w:val="center"/>
          </w:tcPr>
          <w:p w14:paraId="61F48119" w14:textId="77777777" w:rsidR="005C7D55" w:rsidRPr="002C7A8D" w:rsidRDefault="005C7D55" w:rsidP="005C28FA">
            <w:pPr>
              <w:pStyle w:val="Texte"/>
              <w:spacing w:before="0"/>
              <w:jc w:val="center"/>
              <w:rPr>
                <w:rFonts w:ascii="Times New Roman" w:eastAsia="Calibri" w:hAnsi="Times New Roman"/>
                <w:b/>
                <w:sz w:val="20"/>
                <w:szCs w:val="20"/>
                <w:highlight w:val="cyan"/>
              </w:rPr>
            </w:pPr>
            <w:r w:rsidRPr="002C7A8D">
              <w:rPr>
                <w:rFonts w:ascii="Times New Roman" w:eastAsia="Calibri" w:hAnsi="Times New Roman"/>
                <w:b/>
                <w:sz w:val="20"/>
                <w:szCs w:val="20"/>
                <w:highlight w:val="cyan"/>
              </w:rPr>
              <w:t>N-1</w:t>
            </w:r>
          </w:p>
        </w:tc>
        <w:tc>
          <w:tcPr>
            <w:tcW w:w="1418" w:type="dxa"/>
            <w:vAlign w:val="center"/>
          </w:tcPr>
          <w:p w14:paraId="7C0975FE" w14:textId="77777777" w:rsidR="005C7D55" w:rsidRPr="002C7A8D" w:rsidRDefault="005C7D55" w:rsidP="005C28FA">
            <w:pPr>
              <w:pStyle w:val="Texte"/>
              <w:spacing w:before="0"/>
              <w:jc w:val="center"/>
              <w:rPr>
                <w:rFonts w:ascii="Times New Roman" w:eastAsia="Calibri" w:hAnsi="Times New Roman"/>
                <w:b/>
                <w:sz w:val="20"/>
                <w:szCs w:val="20"/>
                <w:highlight w:val="cyan"/>
              </w:rPr>
            </w:pPr>
            <w:r w:rsidRPr="002C7A8D">
              <w:rPr>
                <w:rFonts w:ascii="Times New Roman" w:eastAsia="Calibri" w:hAnsi="Times New Roman"/>
                <w:b/>
                <w:sz w:val="20"/>
                <w:szCs w:val="20"/>
                <w:highlight w:val="cyan"/>
              </w:rPr>
              <w:t>N-2</w:t>
            </w:r>
          </w:p>
        </w:tc>
        <w:tc>
          <w:tcPr>
            <w:tcW w:w="850" w:type="dxa"/>
            <w:vAlign w:val="center"/>
          </w:tcPr>
          <w:p w14:paraId="12009048" w14:textId="77777777" w:rsidR="005C7D55" w:rsidRPr="002C7A8D" w:rsidRDefault="005C7D55" w:rsidP="005C28FA">
            <w:pPr>
              <w:pStyle w:val="Texte"/>
              <w:spacing w:before="0"/>
              <w:jc w:val="center"/>
              <w:rPr>
                <w:rFonts w:ascii="Times New Roman" w:eastAsia="Calibri" w:hAnsi="Times New Roman"/>
                <w:b/>
                <w:sz w:val="20"/>
                <w:szCs w:val="20"/>
                <w:highlight w:val="cyan"/>
              </w:rPr>
            </w:pPr>
            <w:r w:rsidRPr="002C7A8D">
              <w:rPr>
                <w:rFonts w:ascii="Times New Roman" w:eastAsia="Calibri" w:hAnsi="Times New Roman"/>
                <w:b/>
                <w:sz w:val="20"/>
                <w:szCs w:val="20"/>
                <w:highlight w:val="cyan"/>
              </w:rPr>
              <w:t>N-3</w:t>
            </w:r>
          </w:p>
        </w:tc>
        <w:tc>
          <w:tcPr>
            <w:tcW w:w="851" w:type="dxa"/>
            <w:vAlign w:val="center"/>
          </w:tcPr>
          <w:p w14:paraId="3AABC923" w14:textId="77777777" w:rsidR="005C7D55" w:rsidRPr="002C7A8D" w:rsidRDefault="005C7D55" w:rsidP="005C28FA">
            <w:pPr>
              <w:pStyle w:val="Texte"/>
              <w:spacing w:before="0"/>
              <w:jc w:val="center"/>
              <w:rPr>
                <w:rFonts w:ascii="Times New Roman" w:eastAsia="Calibri" w:hAnsi="Times New Roman"/>
                <w:b/>
                <w:sz w:val="20"/>
                <w:szCs w:val="20"/>
                <w:highlight w:val="cyan"/>
              </w:rPr>
            </w:pPr>
            <w:r w:rsidRPr="002C7A8D">
              <w:rPr>
                <w:rFonts w:ascii="Times New Roman" w:eastAsia="Calibri" w:hAnsi="Times New Roman"/>
                <w:b/>
                <w:sz w:val="20"/>
                <w:szCs w:val="20"/>
                <w:highlight w:val="cyan"/>
              </w:rPr>
              <w:t>N-4</w:t>
            </w:r>
          </w:p>
        </w:tc>
      </w:tr>
      <w:tr w:rsidR="005C7D55" w:rsidRPr="002C7A8D" w14:paraId="3C9C0226" w14:textId="77777777" w:rsidTr="005C28FA">
        <w:trPr>
          <w:trHeight w:val="227"/>
          <w:jc w:val="right"/>
        </w:trPr>
        <w:tc>
          <w:tcPr>
            <w:tcW w:w="1701" w:type="dxa"/>
            <w:vAlign w:val="center"/>
          </w:tcPr>
          <w:p w14:paraId="7AE6C9A0" w14:textId="77777777" w:rsidR="005C7D55" w:rsidRPr="002C7A8D" w:rsidRDefault="00C652D9" w:rsidP="005C28FA">
            <w:pPr>
              <w:pStyle w:val="Texte"/>
              <w:spacing w:before="0"/>
              <w:jc w:val="center"/>
              <w:rPr>
                <w:rFonts w:ascii="Times New Roman" w:eastAsia="Calibri" w:hAnsi="Times New Roman"/>
                <w:b/>
                <w:sz w:val="20"/>
                <w:szCs w:val="20"/>
                <w:highlight w:val="cyan"/>
              </w:rPr>
            </w:pPr>
            <w:r>
              <w:rPr>
                <w:rFonts w:ascii="Times New Roman" w:eastAsia="Calibri" w:hAnsi="Times New Roman"/>
                <w:b/>
                <w:sz w:val="20"/>
                <w:szCs w:val="20"/>
                <w:highlight w:val="cyan"/>
              </w:rPr>
              <w:t xml:space="preserve">GPS </w:t>
            </w:r>
            <w:r w:rsidR="005C7D55" w:rsidRPr="002C7A8D">
              <w:rPr>
                <w:rFonts w:ascii="Times New Roman" w:eastAsia="Calibri" w:hAnsi="Times New Roman"/>
                <w:b/>
                <w:sz w:val="20"/>
                <w:szCs w:val="20"/>
                <w:highlight w:val="cyan"/>
              </w:rPr>
              <w:t>Probability</w:t>
            </w:r>
          </w:p>
        </w:tc>
        <w:tc>
          <w:tcPr>
            <w:tcW w:w="1842" w:type="dxa"/>
            <w:vAlign w:val="center"/>
          </w:tcPr>
          <w:p w14:paraId="02D203AD" w14:textId="77777777" w:rsidR="005C7D55" w:rsidRPr="002C7A8D" w:rsidRDefault="005C7D55" w:rsidP="005C28FA">
            <w:pPr>
              <w:pStyle w:val="Texte"/>
              <w:spacing w:before="0"/>
              <w:jc w:val="center"/>
              <w:rPr>
                <w:rFonts w:ascii="Times New Roman" w:eastAsia="Calibri" w:hAnsi="Times New Roman"/>
                <w:sz w:val="20"/>
                <w:szCs w:val="20"/>
                <w:highlight w:val="cyan"/>
              </w:rPr>
            </w:pPr>
            <w:r w:rsidRPr="002C7A8D">
              <w:rPr>
                <w:rFonts w:ascii="Times New Roman" w:eastAsia="Calibri" w:hAnsi="Times New Roman"/>
                <w:sz w:val="20"/>
                <w:szCs w:val="20"/>
                <w:highlight w:val="cyan"/>
              </w:rPr>
              <w:t>0,95</w:t>
            </w:r>
          </w:p>
        </w:tc>
        <w:tc>
          <w:tcPr>
            <w:tcW w:w="1417" w:type="dxa"/>
            <w:vAlign w:val="center"/>
          </w:tcPr>
          <w:p w14:paraId="4DE3C3C3" w14:textId="77777777" w:rsidR="005C7D55" w:rsidRPr="002C7A8D" w:rsidRDefault="005C7D55" w:rsidP="005C28FA">
            <w:pPr>
              <w:pStyle w:val="Texte"/>
              <w:spacing w:before="0"/>
              <w:jc w:val="center"/>
              <w:rPr>
                <w:rFonts w:ascii="Times New Roman" w:eastAsia="Calibri" w:hAnsi="Times New Roman"/>
                <w:sz w:val="20"/>
                <w:szCs w:val="20"/>
                <w:highlight w:val="cyan"/>
              </w:rPr>
            </w:pPr>
            <w:r w:rsidRPr="002C7A8D">
              <w:rPr>
                <w:rFonts w:ascii="Times New Roman" w:eastAsia="Calibri" w:hAnsi="Times New Roman"/>
                <w:sz w:val="20"/>
                <w:szCs w:val="20"/>
                <w:highlight w:val="cyan"/>
              </w:rPr>
              <w:t>0,035</w:t>
            </w:r>
          </w:p>
        </w:tc>
        <w:tc>
          <w:tcPr>
            <w:tcW w:w="1418" w:type="dxa"/>
            <w:tcBorders>
              <w:right w:val="single" w:sz="4" w:space="0" w:color="auto"/>
            </w:tcBorders>
            <w:vAlign w:val="center"/>
          </w:tcPr>
          <w:p w14:paraId="35D9E75C" w14:textId="77777777" w:rsidR="005C7D55" w:rsidRPr="002C7A8D" w:rsidRDefault="005C7D55" w:rsidP="005C28FA">
            <w:pPr>
              <w:pStyle w:val="Texte"/>
              <w:spacing w:before="0"/>
              <w:jc w:val="center"/>
              <w:rPr>
                <w:rFonts w:ascii="Times New Roman" w:eastAsia="Calibri" w:hAnsi="Times New Roman"/>
                <w:sz w:val="20"/>
                <w:szCs w:val="20"/>
                <w:highlight w:val="cyan"/>
              </w:rPr>
            </w:pPr>
            <w:r w:rsidRPr="002C7A8D">
              <w:rPr>
                <w:rFonts w:ascii="Times New Roman" w:eastAsia="Calibri" w:hAnsi="Times New Roman"/>
                <w:sz w:val="20"/>
                <w:szCs w:val="20"/>
                <w:highlight w:val="cyan"/>
              </w:rPr>
              <w:t>0,015</w:t>
            </w:r>
          </w:p>
        </w:tc>
        <w:tc>
          <w:tcPr>
            <w:tcW w:w="850" w:type="dxa"/>
            <w:tcBorders>
              <w:left w:val="single" w:sz="4" w:space="0" w:color="auto"/>
            </w:tcBorders>
            <w:vAlign w:val="center"/>
          </w:tcPr>
          <w:p w14:paraId="038D84E6" w14:textId="77777777" w:rsidR="005C7D55" w:rsidRPr="002C7A8D" w:rsidRDefault="005C7D55" w:rsidP="005C28FA">
            <w:pPr>
              <w:pStyle w:val="Texte"/>
              <w:spacing w:before="0"/>
              <w:jc w:val="center"/>
              <w:rPr>
                <w:rFonts w:ascii="Times New Roman" w:eastAsia="Calibri" w:hAnsi="Times New Roman"/>
                <w:sz w:val="20"/>
                <w:szCs w:val="20"/>
                <w:highlight w:val="cyan"/>
              </w:rPr>
            </w:pPr>
            <w:r w:rsidRPr="002C7A8D">
              <w:rPr>
                <w:rFonts w:ascii="Times New Roman" w:eastAsia="Calibri" w:hAnsi="Times New Roman"/>
                <w:sz w:val="20"/>
                <w:szCs w:val="20"/>
                <w:highlight w:val="cyan"/>
              </w:rPr>
              <w:t>0</w:t>
            </w:r>
          </w:p>
        </w:tc>
        <w:tc>
          <w:tcPr>
            <w:tcW w:w="851" w:type="dxa"/>
            <w:vAlign w:val="center"/>
          </w:tcPr>
          <w:p w14:paraId="6730222D" w14:textId="77777777" w:rsidR="005C7D55" w:rsidRPr="002C7A8D" w:rsidRDefault="005C7D55" w:rsidP="005C28FA">
            <w:pPr>
              <w:pStyle w:val="Texte"/>
              <w:spacing w:before="0"/>
              <w:jc w:val="center"/>
              <w:rPr>
                <w:rFonts w:ascii="Times New Roman" w:eastAsia="Calibri" w:hAnsi="Times New Roman"/>
                <w:sz w:val="20"/>
                <w:szCs w:val="20"/>
                <w:highlight w:val="cyan"/>
              </w:rPr>
            </w:pPr>
            <w:r w:rsidRPr="002C7A8D">
              <w:rPr>
                <w:rFonts w:ascii="Times New Roman" w:eastAsia="Calibri" w:hAnsi="Times New Roman"/>
                <w:sz w:val="20"/>
                <w:szCs w:val="20"/>
                <w:highlight w:val="cyan"/>
              </w:rPr>
              <w:t>0</w:t>
            </w:r>
          </w:p>
        </w:tc>
      </w:tr>
    </w:tbl>
    <w:p w14:paraId="480B3190" w14:textId="77777777" w:rsidR="00BE1A1D" w:rsidRPr="00237DB0" w:rsidRDefault="008C4958" w:rsidP="00FD3408">
      <w:pPr>
        <w:pStyle w:val="2Para"/>
        <w:numPr>
          <w:ilvl w:val="0"/>
          <w:numId w:val="0"/>
        </w:numPr>
        <w:tabs>
          <w:tab w:val="clear" w:pos="1440"/>
          <w:tab w:val="left" w:pos="700"/>
        </w:tabs>
        <w:rPr>
          <w:highlight w:val="cyan"/>
          <w:lang w:val="en-US"/>
        </w:rPr>
      </w:pPr>
      <w:r w:rsidRPr="002C7A8D">
        <w:rPr>
          <w:sz w:val="20"/>
          <w:szCs w:val="20"/>
          <w:highlight w:val="cyan"/>
          <w:lang w:val="en-US"/>
        </w:rPr>
        <w:t xml:space="preserve">Ground station </w:t>
      </w:r>
      <w:proofErr w:type="gramStart"/>
      <w:r w:rsidRPr="002C7A8D">
        <w:rPr>
          <w:sz w:val="20"/>
          <w:szCs w:val="20"/>
          <w:highlight w:val="cyan"/>
          <w:lang w:val="en-US"/>
        </w:rPr>
        <w:t>parameters :</w:t>
      </w:r>
      <w:proofErr w:type="gramEnd"/>
      <w:r w:rsidRPr="002C7A8D">
        <w:rPr>
          <w:sz w:val="20"/>
          <w:szCs w:val="20"/>
          <w:highlight w:val="cyan"/>
          <w:lang w:val="en-US"/>
        </w:rPr>
        <w:t xml:space="preserve"> As transmitted by the </w:t>
      </w:r>
      <w:r w:rsidRPr="009267A0">
        <w:rPr>
          <w:sz w:val="20"/>
          <w:szCs w:val="20"/>
          <w:highlight w:val="cyan"/>
          <w:lang w:val="en-US"/>
        </w:rPr>
        <w:t xml:space="preserve">particular ground </w:t>
      </w:r>
      <w:r w:rsidR="006B77ED">
        <w:rPr>
          <w:sz w:val="20"/>
          <w:szCs w:val="20"/>
          <w:highlight w:val="cyan"/>
          <w:lang w:val="en-US"/>
        </w:rPr>
        <w:t>subsystem</w:t>
      </w:r>
      <w:r w:rsidR="009B11F3" w:rsidRPr="00237DB0">
        <w:rPr>
          <w:sz w:val="20"/>
          <w:szCs w:val="20"/>
          <w:highlight w:val="cyan"/>
          <w:lang w:val="en-US"/>
        </w:rPr>
        <w:t xml:space="preserve">. </w:t>
      </w:r>
    </w:p>
    <w:p w14:paraId="70793F45" w14:textId="77777777" w:rsidR="0064238A" w:rsidRPr="000B6479" w:rsidRDefault="008E1627" w:rsidP="0095017F">
      <w:pPr>
        <w:pStyle w:val="2Para"/>
        <w:numPr>
          <w:ilvl w:val="0"/>
          <w:numId w:val="0"/>
        </w:numPr>
        <w:tabs>
          <w:tab w:val="clear" w:pos="1440"/>
          <w:tab w:val="left" w:pos="700"/>
        </w:tabs>
        <w:rPr>
          <w:sz w:val="20"/>
          <w:szCs w:val="20"/>
          <w:highlight w:val="cyan"/>
          <w:lang w:val="en-US"/>
        </w:rPr>
      </w:pPr>
      <w:r w:rsidRPr="000B6479">
        <w:rPr>
          <w:sz w:val="20"/>
          <w:szCs w:val="20"/>
          <w:highlight w:val="cyan"/>
          <w:lang w:val="en-US"/>
        </w:rPr>
        <w:t>Assumptions for airborne parameters:</w:t>
      </w:r>
    </w:p>
    <w:p w14:paraId="767D31B9" w14:textId="77777777" w:rsidR="008E1627" w:rsidRPr="000B6479" w:rsidRDefault="008E1627" w:rsidP="008E1627">
      <w:pPr>
        <w:rPr>
          <w:sz w:val="20"/>
          <w:szCs w:val="20"/>
          <w:highlight w:val="cyan"/>
        </w:rPr>
      </w:pPr>
      <w:r w:rsidRPr="000B6479">
        <w:rPr>
          <w:sz w:val="20"/>
          <w:szCs w:val="20"/>
          <w:highlight w:val="cyan"/>
        </w:rPr>
        <w:t>AAD B</w:t>
      </w:r>
    </w:p>
    <w:p w14:paraId="3BE9898F" w14:textId="77777777" w:rsidR="008E1627" w:rsidRPr="000B6479" w:rsidRDefault="008E1627" w:rsidP="008E1627">
      <w:pPr>
        <w:rPr>
          <w:sz w:val="20"/>
          <w:szCs w:val="20"/>
        </w:rPr>
      </w:pPr>
      <w:r w:rsidRPr="000B6479">
        <w:rPr>
          <w:sz w:val="20"/>
          <w:szCs w:val="20"/>
          <w:highlight w:val="cyan"/>
        </w:rPr>
        <w:t xml:space="preserve">Aircraft </w:t>
      </w:r>
      <w:proofErr w:type="gramStart"/>
      <w:r w:rsidRPr="000B6479">
        <w:rPr>
          <w:sz w:val="20"/>
          <w:szCs w:val="20"/>
          <w:highlight w:val="cyan"/>
        </w:rPr>
        <w:t>Speed :</w:t>
      </w:r>
      <w:proofErr w:type="gramEnd"/>
      <w:r w:rsidRPr="000B6479">
        <w:rPr>
          <w:sz w:val="20"/>
          <w:szCs w:val="20"/>
          <w:highlight w:val="cyan"/>
        </w:rPr>
        <w:t xml:space="preserve"> </w:t>
      </w:r>
      <w:r w:rsidR="00D71081" w:rsidRPr="000B6479">
        <w:rPr>
          <w:sz w:val="20"/>
          <w:szCs w:val="20"/>
          <w:highlight w:val="cyan"/>
        </w:rPr>
        <w:t xml:space="preserve">160 </w:t>
      </w:r>
      <w:proofErr w:type="spellStart"/>
      <w:r w:rsidR="00D71081" w:rsidRPr="000B6479">
        <w:rPr>
          <w:sz w:val="20"/>
          <w:szCs w:val="20"/>
          <w:highlight w:val="cyan"/>
        </w:rPr>
        <w:t>kts</w:t>
      </w:r>
      <w:proofErr w:type="spellEnd"/>
    </w:p>
    <w:p w14:paraId="094EF677" w14:textId="77777777" w:rsidR="008E1627" w:rsidRPr="000B6479" w:rsidRDefault="008E1627" w:rsidP="008E1627">
      <w:pPr>
        <w:pStyle w:val="BodyText"/>
        <w:keepLines/>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ind w:left="0"/>
        <w:jc w:val="left"/>
        <w:textAlignment w:val="baseline"/>
        <w:rPr>
          <w:rFonts w:ascii="Times New Roman" w:hAnsi="Times New Roman"/>
          <w:highlight w:val="cyan"/>
        </w:rPr>
      </w:pPr>
      <w:proofErr w:type="spellStart"/>
      <w:proofErr w:type="gramStart"/>
      <w:r w:rsidRPr="000B6479">
        <w:rPr>
          <w:rFonts w:ascii="Times New Roman" w:hAnsi="Times New Roman"/>
          <w:highlight w:val="cyan"/>
        </w:rPr>
        <w:t>σ</w:t>
      </w:r>
      <w:r w:rsidRPr="000B6479">
        <w:rPr>
          <w:rFonts w:ascii="Times New Roman" w:hAnsi="Times New Roman"/>
          <w:highlight w:val="cyan"/>
          <w:vertAlign w:val="subscript"/>
        </w:rPr>
        <w:t>divg</w:t>
      </w:r>
      <w:proofErr w:type="spellEnd"/>
      <w:r w:rsidRPr="000B6479">
        <w:rPr>
          <w:rFonts w:ascii="Times New Roman" w:hAnsi="Times New Roman"/>
          <w:highlight w:val="cyan"/>
        </w:rPr>
        <w:t xml:space="preserve"> :</w:t>
      </w:r>
      <w:proofErr w:type="gramEnd"/>
      <w:r w:rsidRPr="000B6479">
        <w:rPr>
          <w:rFonts w:ascii="Times New Roman" w:hAnsi="Times New Roman"/>
          <w:highlight w:val="cyan"/>
        </w:rPr>
        <w:t xml:space="preserve"> 0 (assumes smoothing filter steady state)</w:t>
      </w:r>
    </w:p>
    <w:p w14:paraId="3551D998" w14:textId="77777777" w:rsidR="008E1627" w:rsidRPr="000B6479" w:rsidRDefault="008E1627" w:rsidP="008E1627">
      <w:pPr>
        <w:pStyle w:val="BodyText"/>
        <w:keepLines/>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ind w:left="0"/>
        <w:jc w:val="left"/>
        <w:textAlignment w:val="baseline"/>
        <w:rPr>
          <w:rFonts w:ascii="Times New Roman" w:hAnsi="Times New Roman"/>
          <w:highlight w:val="cyan"/>
        </w:rPr>
      </w:pPr>
      <w:proofErr w:type="spellStart"/>
      <w:proofErr w:type="gramStart"/>
      <w:r w:rsidRPr="000B6479">
        <w:rPr>
          <w:rFonts w:ascii="Times New Roman" w:hAnsi="Times New Roman"/>
          <w:highlight w:val="cyan"/>
        </w:rPr>
        <w:t>σ</w:t>
      </w:r>
      <w:r w:rsidRPr="000B6479">
        <w:rPr>
          <w:rFonts w:ascii="Times New Roman" w:hAnsi="Times New Roman"/>
          <w:highlight w:val="cyan"/>
          <w:vertAlign w:val="subscript"/>
        </w:rPr>
        <w:t>noise</w:t>
      </w:r>
      <w:proofErr w:type="spellEnd"/>
      <w:r w:rsidRPr="000B6479">
        <w:rPr>
          <w:rFonts w:ascii="Times New Roman" w:hAnsi="Times New Roman"/>
          <w:highlight w:val="cyan"/>
        </w:rPr>
        <w:t xml:space="preserve"> :</w:t>
      </w:r>
      <w:proofErr w:type="gramEnd"/>
      <w:r w:rsidRPr="000B6479">
        <w:rPr>
          <w:rFonts w:ascii="Times New Roman" w:hAnsi="Times New Roman"/>
          <w:highlight w:val="cyan"/>
        </w:rPr>
        <w:t xml:space="preserve"> 0.15 (worst case within AAD B)</w:t>
      </w:r>
    </w:p>
    <w:p w14:paraId="2015760F" w14:textId="77777777" w:rsidR="00167C62" w:rsidRPr="00ED0325" w:rsidRDefault="00167C62" w:rsidP="008E1627">
      <w:pPr>
        <w:pStyle w:val="BodyText"/>
        <w:keepLines/>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ind w:left="0"/>
        <w:jc w:val="left"/>
        <w:textAlignment w:val="baseline"/>
        <w:rPr>
          <w:rFonts w:ascii="Times New Roman" w:hAnsi="Times New Roman"/>
          <w:lang w:val="nb-NO"/>
        </w:rPr>
      </w:pPr>
      <w:r w:rsidRPr="00ED0325">
        <w:rPr>
          <w:rFonts w:ascii="Times New Roman" w:hAnsi="Times New Roman"/>
          <w:highlight w:val="cyan"/>
          <w:lang w:val="nb-NO"/>
        </w:rPr>
        <w:t>MaxE</w:t>
      </w:r>
      <w:r w:rsidRPr="00ED0325">
        <w:rPr>
          <w:rFonts w:ascii="Times New Roman" w:hAnsi="Times New Roman"/>
          <w:highlight w:val="cyan"/>
          <w:vertAlign w:val="subscript"/>
          <w:lang w:val="nb-NO"/>
        </w:rPr>
        <w:t xml:space="preserve">v, </w:t>
      </w:r>
      <w:r w:rsidRPr="00ED0325">
        <w:rPr>
          <w:rFonts w:ascii="Times New Roman" w:hAnsi="Times New Roman"/>
          <w:highlight w:val="cyan"/>
          <w:lang w:val="nb-NO"/>
        </w:rPr>
        <w:t>MaxE</w:t>
      </w:r>
      <w:r w:rsidRPr="00ED0325">
        <w:rPr>
          <w:rFonts w:ascii="Times New Roman" w:hAnsi="Times New Roman"/>
          <w:highlight w:val="cyan"/>
          <w:vertAlign w:val="subscript"/>
          <w:lang w:val="nb-NO"/>
        </w:rPr>
        <w:t>L</w:t>
      </w:r>
      <w:r w:rsidR="00405ACD" w:rsidRPr="00ED0325">
        <w:rPr>
          <w:rFonts w:ascii="Times New Roman" w:hAnsi="Times New Roman"/>
          <w:highlight w:val="cyan"/>
          <w:vertAlign w:val="subscript"/>
          <w:lang w:val="nb-NO"/>
        </w:rPr>
        <w:t xml:space="preserve"> </w:t>
      </w:r>
      <w:r w:rsidRPr="00ED0325">
        <w:rPr>
          <w:rFonts w:ascii="Times New Roman" w:hAnsi="Times New Roman"/>
          <w:highlight w:val="cyan"/>
          <w:vertAlign w:val="subscript"/>
          <w:lang w:val="nb-NO"/>
        </w:rPr>
        <w:t xml:space="preserve"> </w:t>
      </w:r>
      <w:r w:rsidRPr="00ED0325">
        <w:rPr>
          <w:rFonts w:ascii="Times New Roman" w:hAnsi="Times New Roman"/>
          <w:highlight w:val="cyan"/>
          <w:lang w:val="nb-NO"/>
        </w:rPr>
        <w:t xml:space="preserve">: 10m </w:t>
      </w:r>
    </w:p>
    <w:p w14:paraId="725EEF1E" w14:textId="77777777" w:rsidR="00167C62" w:rsidRPr="00ED0325" w:rsidRDefault="00167C62" w:rsidP="008E1627">
      <w:pPr>
        <w:pStyle w:val="BodyText"/>
        <w:keepLines/>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ind w:left="0"/>
        <w:jc w:val="left"/>
        <w:textAlignment w:val="baseline"/>
        <w:rPr>
          <w:rFonts w:ascii="Times New Roman" w:hAnsi="Times New Roman"/>
          <w:highlight w:val="cyan"/>
          <w:lang w:val="nb-NO"/>
        </w:rPr>
      </w:pPr>
    </w:p>
    <w:p w14:paraId="3F0851A7" w14:textId="1791E4F0" w:rsidR="00167C62" w:rsidRPr="004B189B" w:rsidRDefault="00167C62" w:rsidP="008E1627">
      <w:pPr>
        <w:pStyle w:val="BodyText"/>
        <w:keepLines/>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ind w:left="0"/>
        <w:jc w:val="left"/>
        <w:textAlignment w:val="baseline"/>
        <w:rPr>
          <w:rFonts w:ascii="Times New Roman" w:hAnsi="Times New Roman"/>
          <w:highlight w:val="cyan"/>
          <w:lang w:val="de-DE"/>
        </w:rPr>
      </w:pPr>
      <w:r w:rsidRPr="004B189B">
        <w:rPr>
          <w:rFonts w:ascii="Times New Roman" w:hAnsi="Times New Roman"/>
          <w:highlight w:val="cyan"/>
          <w:lang w:val="de-DE"/>
        </w:rPr>
        <w:t>MaxS</w:t>
      </w:r>
      <w:r w:rsidRPr="004B189B">
        <w:rPr>
          <w:rFonts w:ascii="Times New Roman" w:hAnsi="Times New Roman"/>
          <w:highlight w:val="cyan"/>
          <w:vertAlign w:val="subscript"/>
          <w:lang w:val="de-DE"/>
        </w:rPr>
        <w:t xml:space="preserve">vert = </w:t>
      </w:r>
      <w:r w:rsidRPr="004B189B">
        <w:rPr>
          <w:rFonts w:ascii="Times New Roman" w:hAnsi="Times New Roman"/>
          <w:highlight w:val="cyan"/>
          <w:lang w:val="de-DE"/>
        </w:rPr>
        <w:t>MaxE</w:t>
      </w:r>
      <w:r w:rsidRPr="004B189B">
        <w:rPr>
          <w:rFonts w:ascii="Times New Roman" w:hAnsi="Times New Roman"/>
          <w:highlight w:val="cyan"/>
          <w:vertAlign w:val="subscript"/>
          <w:lang w:val="de-DE"/>
        </w:rPr>
        <w:t xml:space="preserve">v / </w:t>
      </w:r>
      <w:r w:rsidR="00BC03F0" w:rsidRPr="004B189B">
        <w:rPr>
          <w:rFonts w:ascii="Times New Roman" w:hAnsi="Times New Roman"/>
          <w:highlight w:val="cyan"/>
          <w:lang w:val="de-DE"/>
        </w:rPr>
        <w:t>E</w:t>
      </w:r>
      <w:r w:rsidR="00BC03F0" w:rsidRPr="004B189B">
        <w:rPr>
          <w:rFonts w:ascii="Times New Roman" w:hAnsi="Times New Roman"/>
          <w:highlight w:val="cyan"/>
          <w:vertAlign w:val="subscript"/>
          <w:lang w:val="de-DE"/>
        </w:rPr>
        <w:t>R</w:t>
      </w:r>
    </w:p>
    <w:p w14:paraId="3D3141F8" w14:textId="70E5F615" w:rsidR="00167C62" w:rsidRPr="00ED0325" w:rsidRDefault="00167C62" w:rsidP="008E1627">
      <w:pPr>
        <w:pStyle w:val="BodyText"/>
        <w:keepLines/>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ind w:left="0"/>
        <w:jc w:val="left"/>
        <w:textAlignment w:val="baseline"/>
        <w:rPr>
          <w:rFonts w:ascii="Times New Roman" w:hAnsi="Times New Roman"/>
          <w:highlight w:val="yellow"/>
          <w:lang w:val="nb-NO"/>
        </w:rPr>
      </w:pPr>
      <w:r w:rsidRPr="00ED0325">
        <w:rPr>
          <w:rFonts w:ascii="Times New Roman" w:hAnsi="Times New Roman"/>
          <w:highlight w:val="cyan"/>
          <w:lang w:val="nb-NO"/>
        </w:rPr>
        <w:t>MaxS</w:t>
      </w:r>
      <w:r w:rsidRPr="00ED0325">
        <w:rPr>
          <w:rFonts w:ascii="Times New Roman" w:hAnsi="Times New Roman"/>
          <w:highlight w:val="cyan"/>
          <w:vertAlign w:val="subscript"/>
          <w:lang w:val="nb-NO"/>
        </w:rPr>
        <w:t xml:space="preserve">Lat = </w:t>
      </w:r>
      <w:r w:rsidRPr="00ED0325">
        <w:rPr>
          <w:rFonts w:ascii="Times New Roman" w:hAnsi="Times New Roman"/>
          <w:highlight w:val="cyan"/>
          <w:lang w:val="nb-NO"/>
        </w:rPr>
        <w:t>MaxE</w:t>
      </w:r>
      <w:r w:rsidRPr="00ED0325">
        <w:rPr>
          <w:rFonts w:ascii="Times New Roman" w:hAnsi="Times New Roman"/>
          <w:highlight w:val="cyan"/>
          <w:vertAlign w:val="subscript"/>
          <w:lang w:val="nb-NO"/>
        </w:rPr>
        <w:t xml:space="preserve">L / </w:t>
      </w:r>
      <w:r w:rsidR="00BC03F0" w:rsidRPr="00ED0325">
        <w:rPr>
          <w:rFonts w:ascii="Times New Roman" w:hAnsi="Times New Roman"/>
          <w:highlight w:val="cyan"/>
          <w:lang w:val="nb-NO"/>
        </w:rPr>
        <w:t>E</w:t>
      </w:r>
      <w:r w:rsidR="00BC03F0" w:rsidRPr="00ED0325">
        <w:rPr>
          <w:rFonts w:ascii="Times New Roman" w:hAnsi="Times New Roman"/>
          <w:highlight w:val="cyan"/>
          <w:vertAlign w:val="subscript"/>
          <w:lang w:val="nb-NO"/>
        </w:rPr>
        <w:t>R</w:t>
      </w:r>
    </w:p>
    <w:p w14:paraId="25BC99D1" w14:textId="77777777" w:rsidR="00167C62" w:rsidRPr="00ED0325" w:rsidRDefault="00167C62" w:rsidP="00167C62">
      <w:pPr>
        <w:pStyle w:val="BodyText"/>
        <w:keepLines/>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ind w:left="0"/>
        <w:jc w:val="left"/>
        <w:textAlignment w:val="baseline"/>
        <w:rPr>
          <w:rFonts w:ascii="Times New Roman" w:hAnsi="Times New Roman"/>
          <w:highlight w:val="cyan"/>
          <w:lang w:val="nb-NO"/>
        </w:rPr>
      </w:pPr>
      <w:r w:rsidRPr="00ED0325">
        <w:rPr>
          <w:rFonts w:ascii="Times New Roman" w:hAnsi="Times New Roman"/>
          <w:highlight w:val="cyan"/>
          <w:lang w:val="nb-NO"/>
        </w:rPr>
        <w:t>MaxS</w:t>
      </w:r>
      <w:r w:rsidRPr="00ED0325">
        <w:rPr>
          <w:rFonts w:ascii="Times New Roman" w:hAnsi="Times New Roman"/>
          <w:highlight w:val="cyan"/>
          <w:vertAlign w:val="subscript"/>
          <w:lang w:val="nb-NO"/>
        </w:rPr>
        <w:t xml:space="preserve">vert2 = </w:t>
      </w:r>
      <w:r w:rsidRPr="00ED0325">
        <w:rPr>
          <w:rFonts w:ascii="Times New Roman" w:hAnsi="Times New Roman"/>
          <w:highlight w:val="cyan"/>
          <w:lang w:val="nb-NO"/>
        </w:rPr>
        <w:t>MaxE</w:t>
      </w:r>
      <w:r w:rsidRPr="00ED0325">
        <w:rPr>
          <w:rFonts w:ascii="Times New Roman" w:hAnsi="Times New Roman"/>
          <w:highlight w:val="cyan"/>
          <w:vertAlign w:val="subscript"/>
          <w:lang w:val="nb-NO"/>
        </w:rPr>
        <w:t xml:space="preserve">v / </w:t>
      </w:r>
      <w:r w:rsidRPr="00ED0325">
        <w:rPr>
          <w:rFonts w:ascii="Times New Roman" w:hAnsi="Times New Roman"/>
          <w:highlight w:val="cyan"/>
          <w:lang w:val="nb-NO"/>
        </w:rPr>
        <w:t>max (E</w:t>
      </w:r>
      <w:r w:rsidR="003F43FD" w:rsidRPr="00ED0325">
        <w:rPr>
          <w:rFonts w:ascii="Times New Roman" w:hAnsi="Times New Roman"/>
          <w:color w:val="000000" w:themeColor="text1"/>
          <w:highlight w:val="cyan"/>
          <w:vertAlign w:val="subscript"/>
          <w:lang w:val="nb-NO"/>
        </w:rPr>
        <w:t>IG</w:t>
      </w:r>
      <w:r w:rsidRPr="00ED0325">
        <w:rPr>
          <w:rFonts w:ascii="Times New Roman" w:hAnsi="Times New Roman"/>
          <w:highlight w:val="cyan"/>
          <w:lang w:val="nb-NO"/>
        </w:rPr>
        <w:t>)</w:t>
      </w:r>
    </w:p>
    <w:p w14:paraId="4F65AEC8" w14:textId="77777777" w:rsidR="00167C62" w:rsidRPr="004B189B" w:rsidRDefault="00167C62" w:rsidP="00167C62">
      <w:pPr>
        <w:pStyle w:val="BodyText"/>
        <w:keepLines/>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ind w:left="0"/>
        <w:jc w:val="left"/>
        <w:textAlignment w:val="baseline"/>
        <w:rPr>
          <w:rFonts w:ascii="Times New Roman" w:hAnsi="Times New Roman"/>
          <w:highlight w:val="cyan"/>
          <w:lang w:val="en-US"/>
        </w:rPr>
      </w:pPr>
      <w:r w:rsidRPr="000B6479">
        <w:rPr>
          <w:rFonts w:ascii="Times New Roman" w:hAnsi="Times New Roman"/>
          <w:highlight w:val="cyan"/>
          <w:lang w:val="en-US"/>
        </w:rPr>
        <w:t>MaxS</w:t>
      </w:r>
      <w:r w:rsidRPr="000B6479">
        <w:rPr>
          <w:rFonts w:ascii="Times New Roman" w:hAnsi="Times New Roman"/>
          <w:highlight w:val="cyan"/>
          <w:vertAlign w:val="subscript"/>
          <w:lang w:val="en-US"/>
        </w:rPr>
        <w:t xml:space="preserve">Lat2 = </w:t>
      </w:r>
      <w:proofErr w:type="spellStart"/>
      <w:r w:rsidRPr="000B6479">
        <w:rPr>
          <w:rFonts w:ascii="Times New Roman" w:hAnsi="Times New Roman"/>
          <w:highlight w:val="cyan"/>
          <w:lang w:val="en-US"/>
        </w:rPr>
        <w:t>MaxE</w:t>
      </w:r>
      <w:r w:rsidRPr="000B6479">
        <w:rPr>
          <w:rFonts w:ascii="Times New Roman" w:hAnsi="Times New Roman"/>
          <w:highlight w:val="cyan"/>
          <w:vertAlign w:val="subscript"/>
          <w:lang w:val="en-US"/>
        </w:rPr>
        <w:t>L</w:t>
      </w:r>
      <w:proofErr w:type="spellEnd"/>
      <w:r w:rsidRPr="000B6479">
        <w:rPr>
          <w:rFonts w:ascii="Times New Roman" w:hAnsi="Times New Roman"/>
          <w:highlight w:val="cyan"/>
          <w:vertAlign w:val="subscript"/>
          <w:lang w:val="en-US"/>
        </w:rPr>
        <w:t xml:space="preserve"> / </w:t>
      </w:r>
      <w:r w:rsidRPr="004B189B">
        <w:rPr>
          <w:rFonts w:ascii="Times New Roman" w:hAnsi="Times New Roman"/>
          <w:highlight w:val="cyan"/>
          <w:lang w:val="en-US"/>
        </w:rPr>
        <w:t>max (E</w:t>
      </w:r>
      <w:r w:rsidR="003F43FD" w:rsidRPr="00ED0325">
        <w:rPr>
          <w:rFonts w:ascii="Times New Roman" w:hAnsi="Times New Roman"/>
          <w:color w:val="000000" w:themeColor="text1"/>
          <w:highlight w:val="cyan"/>
          <w:vertAlign w:val="subscript"/>
        </w:rPr>
        <w:t>IG</w:t>
      </w:r>
      <w:r w:rsidRPr="004B189B">
        <w:rPr>
          <w:rFonts w:ascii="Times New Roman" w:hAnsi="Times New Roman"/>
          <w:highlight w:val="cyan"/>
          <w:lang w:val="en-US"/>
        </w:rPr>
        <w:t>)</w:t>
      </w:r>
    </w:p>
    <w:p w14:paraId="0AEF0FEB" w14:textId="77777777" w:rsidR="00461D53" w:rsidRPr="000B6479" w:rsidRDefault="00461D53" w:rsidP="00167C62">
      <w:pPr>
        <w:pStyle w:val="BodyText"/>
        <w:keepLines/>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ind w:left="0"/>
        <w:jc w:val="left"/>
        <w:textAlignment w:val="baseline"/>
        <w:rPr>
          <w:rFonts w:ascii="Times New Roman" w:hAnsi="Times New Roman"/>
          <w:highlight w:val="cyan"/>
          <w:lang w:val="en-US"/>
        </w:rPr>
      </w:pPr>
      <w:r>
        <w:rPr>
          <w:rFonts w:ascii="Times New Roman" w:hAnsi="Times New Roman"/>
          <w:highlight w:val="cyan"/>
          <w:lang w:val="en-US"/>
        </w:rPr>
        <w:t>E</w:t>
      </w:r>
      <w:r w:rsidRPr="004B189B">
        <w:rPr>
          <w:rFonts w:ascii="Times New Roman" w:hAnsi="Times New Roman"/>
          <w:highlight w:val="cyan"/>
          <w:vertAlign w:val="subscript"/>
          <w:lang w:val="en-US"/>
        </w:rPr>
        <w:t>R</w:t>
      </w:r>
      <w:r>
        <w:rPr>
          <w:rFonts w:ascii="Times New Roman" w:hAnsi="Times New Roman"/>
          <w:highlight w:val="cyan"/>
          <w:lang w:val="en-US"/>
        </w:rPr>
        <w:t xml:space="preserve"> is the maximum undetected pseudorange error for the GAST D approach, either 1.6 meters or EIG for the approach, whichever is larger.</w:t>
      </w:r>
    </w:p>
    <w:p w14:paraId="10425502" w14:textId="77777777" w:rsidR="00167C62" w:rsidRPr="000B6479" w:rsidRDefault="00167C62" w:rsidP="008E1627">
      <w:pPr>
        <w:pStyle w:val="BodyText"/>
        <w:keepLines/>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ind w:left="0"/>
        <w:jc w:val="left"/>
        <w:textAlignment w:val="baseline"/>
        <w:rPr>
          <w:rFonts w:ascii="Times New Roman" w:hAnsi="Times New Roman"/>
          <w:highlight w:val="cyan"/>
          <w:lang w:val="en-US"/>
        </w:rPr>
      </w:pPr>
    </w:p>
    <w:p w14:paraId="5BC3EEC3" w14:textId="2D75E138" w:rsidR="00D87909" w:rsidRDefault="00D87909" w:rsidP="008E1627">
      <w:pPr>
        <w:pStyle w:val="BodyText"/>
        <w:keepLines/>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ind w:left="0"/>
        <w:jc w:val="left"/>
        <w:textAlignment w:val="baseline"/>
        <w:rPr>
          <w:rFonts w:ascii="Times New Roman" w:hAnsi="Times New Roman"/>
          <w:sz w:val="22"/>
          <w:szCs w:val="22"/>
          <w:highlight w:val="cyan"/>
        </w:rPr>
      </w:pPr>
      <w:r w:rsidRPr="000B6479">
        <w:rPr>
          <w:rFonts w:ascii="Times New Roman" w:hAnsi="Times New Roman"/>
          <w:highlight w:val="cyan"/>
        </w:rPr>
        <w:t>12 channel airborne receiver</w:t>
      </w:r>
      <w:r w:rsidR="00237DB0" w:rsidRPr="00FD71D5">
        <w:rPr>
          <w:rFonts w:ascii="Times New Roman" w:hAnsi="Times New Roman"/>
          <w:sz w:val="22"/>
          <w:szCs w:val="22"/>
          <w:highlight w:val="cyan"/>
        </w:rPr>
        <w:t xml:space="preserve"> </w:t>
      </w:r>
    </w:p>
    <w:p w14:paraId="1E4DF8F0" w14:textId="5B54C091" w:rsidR="00905F5A" w:rsidRDefault="00905F5A" w:rsidP="00905F5A">
      <w:pPr>
        <w:pStyle w:val="1Heading"/>
      </w:pPr>
      <w:r w:rsidRPr="00905F5A">
        <w:lastRenderedPageBreak/>
        <w:t>Validation</w:t>
      </w:r>
    </w:p>
    <w:p w14:paraId="65D9CB45" w14:textId="77777777" w:rsidR="00905F5A" w:rsidRPr="003B11D5" w:rsidRDefault="00905F5A" w:rsidP="006F00E5">
      <w:pPr>
        <w:pStyle w:val="2Para"/>
        <w:numPr>
          <w:ilvl w:val="0"/>
          <w:numId w:val="0"/>
        </w:numPr>
        <w:tabs>
          <w:tab w:val="clear" w:pos="1440"/>
          <w:tab w:val="left" w:pos="700"/>
        </w:tabs>
      </w:pPr>
      <w:r>
        <w:t>Proposed validation matrix input:</w:t>
      </w:r>
    </w:p>
    <w:tbl>
      <w:tblPr>
        <w:tblW w:w="10620" w:type="dxa"/>
        <w:tblInd w:w="-432" w:type="dxa"/>
        <w:tblLayout w:type="fixed"/>
        <w:tblLook w:val="04A0" w:firstRow="1" w:lastRow="0" w:firstColumn="1" w:lastColumn="0" w:noHBand="0" w:noVBand="1"/>
      </w:tblPr>
      <w:tblGrid>
        <w:gridCol w:w="1249"/>
        <w:gridCol w:w="1674"/>
        <w:gridCol w:w="1061"/>
        <w:gridCol w:w="1958"/>
        <w:gridCol w:w="2220"/>
        <w:gridCol w:w="2458"/>
      </w:tblGrid>
      <w:tr w:rsidR="00905F5A" w:rsidRPr="00F30795" w14:paraId="16BC8155" w14:textId="77777777" w:rsidTr="00512C6B">
        <w:trPr>
          <w:trHeight w:val="990"/>
        </w:trPr>
        <w:tc>
          <w:tcPr>
            <w:tcW w:w="1249" w:type="dxa"/>
            <w:tcBorders>
              <w:top w:val="single" w:sz="4" w:space="0" w:color="auto"/>
              <w:left w:val="single" w:sz="4" w:space="0" w:color="auto"/>
              <w:bottom w:val="single" w:sz="4" w:space="0" w:color="auto"/>
              <w:right w:val="single" w:sz="4" w:space="0" w:color="auto"/>
            </w:tcBorders>
            <w:shd w:val="clear" w:color="000000" w:fill="FCF305"/>
            <w:hideMark/>
          </w:tcPr>
          <w:p w14:paraId="6F580508" w14:textId="77777777" w:rsidR="00905F5A" w:rsidRPr="00F30795" w:rsidRDefault="00905F5A" w:rsidP="00512C6B">
            <w:pPr>
              <w:rPr>
                <w:b/>
                <w:bCs/>
                <w:color w:val="000000"/>
                <w:sz w:val="16"/>
                <w:szCs w:val="16"/>
              </w:rPr>
            </w:pPr>
            <w:r w:rsidRPr="00F30795">
              <w:rPr>
                <w:b/>
                <w:bCs/>
                <w:color w:val="000000"/>
                <w:sz w:val="16"/>
                <w:szCs w:val="16"/>
              </w:rPr>
              <w:t>Paragraph [SARPs Paragraph No.]</w:t>
            </w:r>
          </w:p>
        </w:tc>
        <w:tc>
          <w:tcPr>
            <w:tcW w:w="1674" w:type="dxa"/>
            <w:tcBorders>
              <w:top w:val="single" w:sz="4" w:space="0" w:color="auto"/>
              <w:left w:val="nil"/>
              <w:bottom w:val="single" w:sz="4" w:space="0" w:color="auto"/>
              <w:right w:val="single" w:sz="4" w:space="0" w:color="auto"/>
            </w:tcBorders>
            <w:shd w:val="clear" w:color="000000" w:fill="FCF305"/>
            <w:hideMark/>
          </w:tcPr>
          <w:p w14:paraId="1EC6047C" w14:textId="77777777" w:rsidR="00905F5A" w:rsidRPr="00F30795" w:rsidRDefault="00905F5A" w:rsidP="00512C6B">
            <w:pPr>
              <w:rPr>
                <w:b/>
                <w:bCs/>
                <w:color w:val="000000"/>
                <w:sz w:val="16"/>
                <w:szCs w:val="16"/>
              </w:rPr>
            </w:pPr>
            <w:r w:rsidRPr="00F30795">
              <w:rPr>
                <w:b/>
                <w:bCs/>
                <w:color w:val="000000"/>
                <w:sz w:val="16"/>
                <w:szCs w:val="16"/>
              </w:rPr>
              <w:t>Title [Paragraph Title]</w:t>
            </w:r>
          </w:p>
        </w:tc>
        <w:tc>
          <w:tcPr>
            <w:tcW w:w="1061" w:type="dxa"/>
            <w:tcBorders>
              <w:top w:val="single" w:sz="4" w:space="0" w:color="auto"/>
              <w:left w:val="nil"/>
              <w:bottom w:val="single" w:sz="4" w:space="0" w:color="auto"/>
              <w:right w:val="single" w:sz="4" w:space="0" w:color="auto"/>
            </w:tcBorders>
            <w:shd w:val="clear" w:color="000000" w:fill="00B050"/>
            <w:hideMark/>
          </w:tcPr>
          <w:p w14:paraId="2DA6D733" w14:textId="77777777" w:rsidR="00905F5A" w:rsidRPr="00F30795" w:rsidRDefault="00905F5A" w:rsidP="00512C6B">
            <w:pPr>
              <w:ind w:left="-63" w:firstLine="63"/>
              <w:jc w:val="center"/>
              <w:rPr>
                <w:b/>
                <w:bCs/>
                <w:color w:val="000000"/>
                <w:sz w:val="16"/>
                <w:szCs w:val="16"/>
              </w:rPr>
            </w:pPr>
            <w:r w:rsidRPr="00F30795">
              <w:rPr>
                <w:b/>
                <w:bCs/>
                <w:color w:val="000000"/>
                <w:sz w:val="16"/>
                <w:szCs w:val="16"/>
              </w:rPr>
              <w:t>VSG Outcome (green, red, blue only)</w:t>
            </w:r>
          </w:p>
        </w:tc>
        <w:tc>
          <w:tcPr>
            <w:tcW w:w="1958" w:type="dxa"/>
            <w:tcBorders>
              <w:top w:val="single" w:sz="4" w:space="0" w:color="auto"/>
              <w:left w:val="nil"/>
              <w:bottom w:val="single" w:sz="4" w:space="0" w:color="auto"/>
              <w:right w:val="single" w:sz="4" w:space="0" w:color="auto"/>
            </w:tcBorders>
            <w:shd w:val="clear" w:color="000000" w:fill="FCF305"/>
            <w:hideMark/>
          </w:tcPr>
          <w:p w14:paraId="749A844F" w14:textId="77777777" w:rsidR="00905F5A" w:rsidRPr="00F30795" w:rsidRDefault="00905F5A" w:rsidP="00512C6B">
            <w:pPr>
              <w:rPr>
                <w:b/>
                <w:bCs/>
                <w:color w:val="000000"/>
                <w:sz w:val="16"/>
                <w:szCs w:val="16"/>
              </w:rPr>
            </w:pPr>
            <w:r w:rsidRPr="00F30795">
              <w:rPr>
                <w:b/>
                <w:bCs/>
                <w:color w:val="000000"/>
                <w:sz w:val="16"/>
                <w:szCs w:val="16"/>
              </w:rPr>
              <w:t>Validation Activity Description</w:t>
            </w:r>
          </w:p>
        </w:tc>
        <w:tc>
          <w:tcPr>
            <w:tcW w:w="2220" w:type="dxa"/>
            <w:tcBorders>
              <w:top w:val="single" w:sz="4" w:space="0" w:color="auto"/>
              <w:left w:val="nil"/>
              <w:bottom w:val="single" w:sz="4" w:space="0" w:color="auto"/>
              <w:right w:val="single" w:sz="4" w:space="0" w:color="auto"/>
            </w:tcBorders>
            <w:shd w:val="clear" w:color="000000" w:fill="FCF305"/>
            <w:hideMark/>
          </w:tcPr>
          <w:p w14:paraId="66D2C129" w14:textId="77777777" w:rsidR="00905F5A" w:rsidRPr="00F30795" w:rsidRDefault="00905F5A" w:rsidP="00512C6B">
            <w:pPr>
              <w:rPr>
                <w:b/>
                <w:bCs/>
                <w:color w:val="000000"/>
                <w:sz w:val="16"/>
                <w:szCs w:val="16"/>
              </w:rPr>
            </w:pPr>
            <w:r w:rsidRPr="00F30795">
              <w:rPr>
                <w:b/>
                <w:bCs/>
                <w:color w:val="000000"/>
                <w:sz w:val="16"/>
                <w:szCs w:val="16"/>
              </w:rPr>
              <w:t xml:space="preserve">Validation Notes </w:t>
            </w:r>
          </w:p>
        </w:tc>
        <w:tc>
          <w:tcPr>
            <w:tcW w:w="2458" w:type="dxa"/>
            <w:tcBorders>
              <w:top w:val="single" w:sz="4" w:space="0" w:color="auto"/>
              <w:left w:val="nil"/>
              <w:bottom w:val="single" w:sz="4" w:space="0" w:color="auto"/>
              <w:right w:val="single" w:sz="4" w:space="0" w:color="auto"/>
            </w:tcBorders>
            <w:shd w:val="clear" w:color="000000" w:fill="FCF305"/>
            <w:hideMark/>
          </w:tcPr>
          <w:p w14:paraId="3E49227A" w14:textId="77777777" w:rsidR="00905F5A" w:rsidRPr="00F30795" w:rsidRDefault="00905F5A" w:rsidP="00512C6B">
            <w:pPr>
              <w:rPr>
                <w:b/>
                <w:bCs/>
                <w:color w:val="000000"/>
                <w:sz w:val="16"/>
                <w:szCs w:val="16"/>
              </w:rPr>
            </w:pPr>
            <w:r w:rsidRPr="00F30795">
              <w:rPr>
                <w:b/>
                <w:bCs/>
                <w:color w:val="000000"/>
                <w:sz w:val="16"/>
                <w:szCs w:val="16"/>
              </w:rPr>
              <w:t>References</w:t>
            </w:r>
          </w:p>
        </w:tc>
      </w:tr>
      <w:tr w:rsidR="006F00E5" w:rsidRPr="00F30795" w14:paraId="287FE791" w14:textId="77777777" w:rsidTr="00512C6B">
        <w:trPr>
          <w:trHeight w:val="585"/>
        </w:trPr>
        <w:tc>
          <w:tcPr>
            <w:tcW w:w="1249" w:type="dxa"/>
            <w:tcBorders>
              <w:top w:val="single" w:sz="4" w:space="0" w:color="auto"/>
              <w:left w:val="single" w:sz="4" w:space="0" w:color="auto"/>
              <w:bottom w:val="single" w:sz="4" w:space="0" w:color="auto"/>
              <w:right w:val="single" w:sz="4" w:space="0" w:color="auto"/>
            </w:tcBorders>
            <w:shd w:val="clear" w:color="auto" w:fill="auto"/>
          </w:tcPr>
          <w:p w14:paraId="58BA59A4" w14:textId="29072E1E" w:rsidR="006F00E5" w:rsidRPr="00F30795" w:rsidRDefault="006F00E5" w:rsidP="006F00E5">
            <w:pPr>
              <w:rPr>
                <w:color w:val="000000"/>
                <w:sz w:val="16"/>
                <w:szCs w:val="16"/>
              </w:rPr>
            </w:pPr>
            <w:r w:rsidRPr="00D92075">
              <w:t>B3.6.7.3.4</w:t>
            </w:r>
          </w:p>
        </w:tc>
        <w:tc>
          <w:tcPr>
            <w:tcW w:w="1674" w:type="dxa"/>
            <w:tcBorders>
              <w:top w:val="single" w:sz="4" w:space="0" w:color="auto"/>
              <w:left w:val="nil"/>
              <w:bottom w:val="single" w:sz="4" w:space="0" w:color="auto"/>
              <w:right w:val="single" w:sz="4" w:space="0" w:color="auto"/>
            </w:tcBorders>
            <w:shd w:val="clear" w:color="auto" w:fill="auto"/>
          </w:tcPr>
          <w:p w14:paraId="000DD886" w14:textId="05938257" w:rsidR="006F00E5" w:rsidRPr="00F30795" w:rsidRDefault="006F00E5" w:rsidP="006F00E5">
            <w:pPr>
              <w:rPr>
                <w:color w:val="000000"/>
                <w:sz w:val="16"/>
                <w:szCs w:val="16"/>
              </w:rPr>
            </w:pPr>
            <w:r>
              <w:rPr>
                <w:i/>
                <w:iCs/>
                <w:sz w:val="20"/>
                <w:szCs w:val="20"/>
                <w:lang w:val="nb-NO"/>
              </w:rPr>
              <w:t>Ionospheric gradient mitigation</w:t>
            </w:r>
          </w:p>
        </w:tc>
        <w:tc>
          <w:tcPr>
            <w:tcW w:w="1061" w:type="dxa"/>
            <w:tcBorders>
              <w:top w:val="single" w:sz="4" w:space="0" w:color="auto"/>
              <w:left w:val="nil"/>
              <w:bottom w:val="single" w:sz="4" w:space="0" w:color="auto"/>
              <w:right w:val="single" w:sz="4" w:space="0" w:color="auto"/>
            </w:tcBorders>
            <w:shd w:val="clear" w:color="000000" w:fill="92D050"/>
          </w:tcPr>
          <w:p w14:paraId="2E384E65" w14:textId="0AD29759" w:rsidR="006F00E5" w:rsidRPr="00F30795" w:rsidRDefault="006F00E5" w:rsidP="006F00E5">
            <w:pPr>
              <w:jc w:val="center"/>
              <w:rPr>
                <w:color w:val="000000"/>
                <w:sz w:val="16"/>
                <w:szCs w:val="16"/>
              </w:rPr>
            </w:pPr>
            <w:r w:rsidRPr="00F30795">
              <w:rPr>
                <w:color w:val="000000"/>
                <w:sz w:val="16"/>
                <w:szCs w:val="16"/>
              </w:rPr>
              <w:t> </w:t>
            </w:r>
          </w:p>
        </w:tc>
        <w:tc>
          <w:tcPr>
            <w:tcW w:w="1958" w:type="dxa"/>
            <w:tcBorders>
              <w:top w:val="single" w:sz="4" w:space="0" w:color="auto"/>
              <w:left w:val="nil"/>
              <w:bottom w:val="single" w:sz="4" w:space="0" w:color="auto"/>
              <w:right w:val="single" w:sz="4" w:space="0" w:color="auto"/>
            </w:tcBorders>
            <w:shd w:val="clear" w:color="auto" w:fill="auto"/>
          </w:tcPr>
          <w:p w14:paraId="412437A2" w14:textId="48B8D876" w:rsidR="006F00E5" w:rsidRPr="00F30795" w:rsidRDefault="006D208C" w:rsidP="006F00E5">
            <w:pPr>
              <w:rPr>
                <w:color w:val="000000"/>
                <w:sz w:val="16"/>
                <w:szCs w:val="16"/>
              </w:rPr>
            </w:pPr>
            <w:r>
              <w:rPr>
                <w:color w:val="000000"/>
                <w:sz w:val="16"/>
                <w:szCs w:val="16"/>
              </w:rPr>
              <w:t>GWG Validated by inspection, NSP6,</w:t>
            </w:r>
            <w:r w:rsidR="006F00E5">
              <w:rPr>
                <w:color w:val="000000"/>
                <w:sz w:val="16"/>
                <w:szCs w:val="16"/>
              </w:rPr>
              <w:t xml:space="preserve"> 2020</w:t>
            </w:r>
          </w:p>
        </w:tc>
        <w:tc>
          <w:tcPr>
            <w:tcW w:w="2220" w:type="dxa"/>
            <w:tcBorders>
              <w:top w:val="single" w:sz="4" w:space="0" w:color="auto"/>
              <w:left w:val="nil"/>
              <w:bottom w:val="single" w:sz="4" w:space="0" w:color="auto"/>
              <w:right w:val="single" w:sz="4" w:space="0" w:color="auto"/>
            </w:tcBorders>
            <w:shd w:val="clear" w:color="auto" w:fill="auto"/>
          </w:tcPr>
          <w:p w14:paraId="25771925" w14:textId="1BC4EE19" w:rsidR="006F00E5" w:rsidRPr="00F30795" w:rsidRDefault="006F00E5" w:rsidP="006F00E5">
            <w:pPr>
              <w:rPr>
                <w:color w:val="000000"/>
                <w:sz w:val="16"/>
                <w:szCs w:val="16"/>
              </w:rPr>
            </w:pPr>
            <w:r w:rsidRPr="00F30795">
              <w:rPr>
                <w:color w:val="000000"/>
                <w:sz w:val="16"/>
                <w:szCs w:val="16"/>
              </w:rPr>
              <w:t xml:space="preserve">Change to </w:t>
            </w:r>
            <w:r>
              <w:rPr>
                <w:color w:val="000000"/>
                <w:sz w:val="16"/>
                <w:szCs w:val="16"/>
              </w:rPr>
              <w:t>allow E</w:t>
            </w:r>
            <w:r w:rsidRPr="003E5D07">
              <w:rPr>
                <w:color w:val="000000"/>
                <w:sz w:val="16"/>
                <w:szCs w:val="16"/>
                <w:vertAlign w:val="subscript"/>
              </w:rPr>
              <w:t>IG</w:t>
            </w:r>
            <w:r>
              <w:rPr>
                <w:color w:val="000000"/>
                <w:sz w:val="16"/>
                <w:szCs w:val="16"/>
              </w:rPr>
              <w:t xml:space="preserve"> to exceed 2.75 m for individual LTPs in exceptional cases.</w:t>
            </w:r>
          </w:p>
        </w:tc>
        <w:tc>
          <w:tcPr>
            <w:tcW w:w="2458" w:type="dxa"/>
            <w:tcBorders>
              <w:top w:val="single" w:sz="4" w:space="0" w:color="auto"/>
              <w:left w:val="nil"/>
              <w:bottom w:val="single" w:sz="4" w:space="0" w:color="auto"/>
              <w:right w:val="single" w:sz="4" w:space="0" w:color="auto"/>
            </w:tcBorders>
            <w:shd w:val="clear" w:color="auto" w:fill="auto"/>
          </w:tcPr>
          <w:p w14:paraId="650C6B5E" w14:textId="568B2522" w:rsidR="006F00E5" w:rsidRPr="00F30795" w:rsidRDefault="00D92075" w:rsidP="006F00E5">
            <w:pPr>
              <w:jc w:val="left"/>
              <w:rPr>
                <w:color w:val="000000"/>
                <w:sz w:val="16"/>
                <w:szCs w:val="16"/>
              </w:rPr>
            </w:pPr>
            <w:r>
              <w:rPr>
                <w:color w:val="000000" w:themeColor="text1"/>
                <w:szCs w:val="22"/>
              </w:rPr>
              <w:t>JWGs5 WP50</w:t>
            </w:r>
          </w:p>
        </w:tc>
      </w:tr>
      <w:tr w:rsidR="00905F5A" w:rsidRPr="00F30795" w14:paraId="594EDA29" w14:textId="77777777" w:rsidTr="00512C6B">
        <w:trPr>
          <w:trHeight w:val="585"/>
        </w:trPr>
        <w:tc>
          <w:tcPr>
            <w:tcW w:w="1249" w:type="dxa"/>
            <w:tcBorders>
              <w:top w:val="single" w:sz="4" w:space="0" w:color="auto"/>
              <w:left w:val="single" w:sz="4" w:space="0" w:color="auto"/>
              <w:bottom w:val="single" w:sz="4" w:space="0" w:color="auto"/>
              <w:right w:val="single" w:sz="4" w:space="0" w:color="auto"/>
            </w:tcBorders>
            <w:shd w:val="clear" w:color="auto" w:fill="auto"/>
          </w:tcPr>
          <w:p w14:paraId="2B8519C9" w14:textId="4B1F2926" w:rsidR="00905F5A" w:rsidRPr="00B26D6A" w:rsidRDefault="00D92075" w:rsidP="00512C6B">
            <w:pPr>
              <w:rPr>
                <w:szCs w:val="22"/>
              </w:rPr>
            </w:pPr>
            <w:r>
              <w:rPr>
                <w:szCs w:val="22"/>
              </w:rPr>
              <w:t>D</w:t>
            </w:r>
            <w:r>
              <w:t>7.5.6.1.6</w:t>
            </w:r>
          </w:p>
        </w:tc>
        <w:tc>
          <w:tcPr>
            <w:tcW w:w="1674" w:type="dxa"/>
            <w:tcBorders>
              <w:top w:val="single" w:sz="4" w:space="0" w:color="auto"/>
              <w:left w:val="nil"/>
              <w:bottom w:val="single" w:sz="4" w:space="0" w:color="auto"/>
              <w:right w:val="single" w:sz="4" w:space="0" w:color="auto"/>
            </w:tcBorders>
            <w:shd w:val="clear" w:color="auto" w:fill="auto"/>
          </w:tcPr>
          <w:p w14:paraId="2C3AEFAA" w14:textId="22E09D1A" w:rsidR="00905F5A" w:rsidRPr="00B26D6A" w:rsidRDefault="00D92075" w:rsidP="00512C6B">
            <w:pPr>
              <w:rPr>
                <w:i/>
                <w:iCs/>
                <w:szCs w:val="22"/>
              </w:rPr>
            </w:pPr>
            <w:r w:rsidRPr="00BE1F2D">
              <w:rPr>
                <w:i/>
                <w:iCs/>
              </w:rPr>
              <w:t>Requirements for FAST D ground subsystems to support mitigation of errors caused by ionospheric anomalies</w:t>
            </w:r>
          </w:p>
        </w:tc>
        <w:tc>
          <w:tcPr>
            <w:tcW w:w="1061" w:type="dxa"/>
            <w:tcBorders>
              <w:top w:val="single" w:sz="4" w:space="0" w:color="auto"/>
              <w:left w:val="nil"/>
              <w:bottom w:val="single" w:sz="4" w:space="0" w:color="auto"/>
              <w:right w:val="single" w:sz="4" w:space="0" w:color="auto"/>
            </w:tcBorders>
            <w:shd w:val="clear" w:color="000000" w:fill="92D050"/>
          </w:tcPr>
          <w:p w14:paraId="6C0916B6" w14:textId="77777777" w:rsidR="00905F5A" w:rsidRPr="00F30795" w:rsidRDefault="00905F5A" w:rsidP="00512C6B">
            <w:pPr>
              <w:jc w:val="center"/>
              <w:rPr>
                <w:color w:val="000000"/>
                <w:sz w:val="16"/>
                <w:szCs w:val="16"/>
              </w:rPr>
            </w:pPr>
          </w:p>
        </w:tc>
        <w:tc>
          <w:tcPr>
            <w:tcW w:w="1958" w:type="dxa"/>
            <w:tcBorders>
              <w:top w:val="single" w:sz="4" w:space="0" w:color="auto"/>
              <w:left w:val="nil"/>
              <w:bottom w:val="single" w:sz="4" w:space="0" w:color="auto"/>
              <w:right w:val="single" w:sz="4" w:space="0" w:color="auto"/>
            </w:tcBorders>
            <w:shd w:val="clear" w:color="auto" w:fill="auto"/>
          </w:tcPr>
          <w:p w14:paraId="33B928AC" w14:textId="26F870AA" w:rsidR="00905F5A" w:rsidRPr="000568BE" w:rsidRDefault="00D92075" w:rsidP="00512C6B">
            <w:pPr>
              <w:rPr>
                <w:color w:val="000000"/>
                <w:sz w:val="16"/>
                <w:szCs w:val="16"/>
              </w:rPr>
            </w:pPr>
            <w:r w:rsidRPr="000568BE">
              <w:rPr>
                <w:color w:val="000000"/>
                <w:sz w:val="16"/>
                <w:szCs w:val="16"/>
              </w:rPr>
              <w:t xml:space="preserve">GWG Validated by inspection, </w:t>
            </w:r>
            <w:r w:rsidR="006D208C">
              <w:rPr>
                <w:color w:val="000000"/>
                <w:sz w:val="16"/>
                <w:szCs w:val="16"/>
              </w:rPr>
              <w:t>NSP6,</w:t>
            </w:r>
            <w:r>
              <w:rPr>
                <w:color w:val="000000"/>
                <w:sz w:val="16"/>
                <w:szCs w:val="16"/>
              </w:rPr>
              <w:t xml:space="preserve"> 2020</w:t>
            </w:r>
          </w:p>
        </w:tc>
        <w:tc>
          <w:tcPr>
            <w:tcW w:w="2220" w:type="dxa"/>
            <w:tcBorders>
              <w:top w:val="single" w:sz="4" w:space="0" w:color="auto"/>
              <w:left w:val="nil"/>
              <w:bottom w:val="single" w:sz="4" w:space="0" w:color="auto"/>
              <w:right w:val="single" w:sz="4" w:space="0" w:color="auto"/>
            </w:tcBorders>
            <w:shd w:val="clear" w:color="auto" w:fill="auto"/>
          </w:tcPr>
          <w:p w14:paraId="615A1F55" w14:textId="732C22D8" w:rsidR="00905F5A" w:rsidRPr="00F30795" w:rsidRDefault="00D92075" w:rsidP="00512C6B">
            <w:pPr>
              <w:rPr>
                <w:color w:val="000000"/>
                <w:sz w:val="16"/>
                <w:szCs w:val="16"/>
              </w:rPr>
            </w:pPr>
            <w:r w:rsidRPr="00F30795">
              <w:rPr>
                <w:color w:val="000000"/>
                <w:sz w:val="16"/>
                <w:szCs w:val="16"/>
              </w:rPr>
              <w:t xml:space="preserve">Change to </w:t>
            </w:r>
            <w:r>
              <w:rPr>
                <w:color w:val="000000"/>
                <w:sz w:val="16"/>
                <w:szCs w:val="16"/>
              </w:rPr>
              <w:t>allow E</w:t>
            </w:r>
            <w:r w:rsidRPr="003E5D07">
              <w:rPr>
                <w:color w:val="000000"/>
                <w:sz w:val="16"/>
                <w:szCs w:val="16"/>
                <w:vertAlign w:val="subscript"/>
              </w:rPr>
              <w:t>IG</w:t>
            </w:r>
            <w:r>
              <w:rPr>
                <w:color w:val="000000"/>
                <w:sz w:val="16"/>
                <w:szCs w:val="16"/>
              </w:rPr>
              <w:t xml:space="preserve"> to exceed 2.75 m for individual LTPs in exceptional cases.</w:t>
            </w:r>
          </w:p>
        </w:tc>
        <w:tc>
          <w:tcPr>
            <w:tcW w:w="2458" w:type="dxa"/>
            <w:tcBorders>
              <w:top w:val="single" w:sz="4" w:space="0" w:color="auto"/>
              <w:left w:val="nil"/>
              <w:bottom w:val="single" w:sz="4" w:space="0" w:color="auto"/>
              <w:right w:val="single" w:sz="4" w:space="0" w:color="auto"/>
            </w:tcBorders>
            <w:shd w:val="clear" w:color="auto" w:fill="auto"/>
          </w:tcPr>
          <w:p w14:paraId="5970D958" w14:textId="270B8FFF" w:rsidR="00905F5A" w:rsidRDefault="00D92075" w:rsidP="00512C6B">
            <w:pPr>
              <w:jc w:val="left"/>
              <w:rPr>
                <w:color w:val="000000"/>
                <w:sz w:val="16"/>
                <w:szCs w:val="16"/>
              </w:rPr>
            </w:pPr>
            <w:r>
              <w:rPr>
                <w:color w:val="000000"/>
                <w:sz w:val="16"/>
                <w:szCs w:val="16"/>
              </w:rPr>
              <w:t>This paper, validation by inspection</w:t>
            </w:r>
          </w:p>
        </w:tc>
      </w:tr>
      <w:tr w:rsidR="00905F5A" w:rsidRPr="00F30795" w14:paraId="45A6B636" w14:textId="77777777" w:rsidTr="00512C6B">
        <w:trPr>
          <w:trHeight w:val="585"/>
        </w:trPr>
        <w:tc>
          <w:tcPr>
            <w:tcW w:w="1249" w:type="dxa"/>
            <w:tcBorders>
              <w:top w:val="single" w:sz="4" w:space="0" w:color="auto"/>
              <w:left w:val="single" w:sz="4" w:space="0" w:color="auto"/>
              <w:bottom w:val="single" w:sz="4" w:space="0" w:color="auto"/>
              <w:right w:val="single" w:sz="4" w:space="0" w:color="auto"/>
            </w:tcBorders>
            <w:shd w:val="clear" w:color="auto" w:fill="auto"/>
          </w:tcPr>
          <w:p w14:paraId="2D1A7414" w14:textId="53C4AB89" w:rsidR="00905F5A" w:rsidRPr="00B26D6A" w:rsidRDefault="004D0447" w:rsidP="00D92075">
            <w:pPr>
              <w:rPr>
                <w:szCs w:val="22"/>
              </w:rPr>
            </w:pPr>
            <w:r>
              <w:t>D</w:t>
            </w:r>
            <w:r w:rsidR="00D92075" w:rsidRPr="00D92075">
              <w:t>7.5.13.1</w:t>
            </w:r>
            <w:r w:rsidR="00D92075" w:rsidRPr="00B726AF">
              <w:rPr>
                <w:i/>
                <w:iCs/>
                <w:sz w:val="20"/>
                <w:szCs w:val="20"/>
                <w:highlight w:val="cyan"/>
                <w:lang w:val="en-US"/>
              </w:rPr>
              <w:t xml:space="preserve"> </w:t>
            </w:r>
          </w:p>
        </w:tc>
        <w:tc>
          <w:tcPr>
            <w:tcW w:w="1674" w:type="dxa"/>
            <w:tcBorders>
              <w:top w:val="single" w:sz="4" w:space="0" w:color="auto"/>
              <w:left w:val="nil"/>
              <w:bottom w:val="single" w:sz="4" w:space="0" w:color="auto"/>
              <w:right w:val="single" w:sz="4" w:space="0" w:color="auto"/>
            </w:tcBorders>
            <w:shd w:val="clear" w:color="auto" w:fill="auto"/>
          </w:tcPr>
          <w:p w14:paraId="6AE3E43A" w14:textId="04F1095C" w:rsidR="00905F5A" w:rsidRPr="00B26D6A" w:rsidRDefault="00D92075" w:rsidP="00512C6B">
            <w:pPr>
              <w:rPr>
                <w:i/>
                <w:iCs/>
                <w:szCs w:val="22"/>
              </w:rPr>
            </w:pPr>
            <w:r w:rsidRPr="00D92075">
              <w:rPr>
                <w:i/>
                <w:iCs/>
                <w:sz w:val="20"/>
                <w:szCs w:val="20"/>
                <w:lang w:val="en-US"/>
              </w:rPr>
              <w:t>Estimating availability</w:t>
            </w:r>
          </w:p>
        </w:tc>
        <w:tc>
          <w:tcPr>
            <w:tcW w:w="1061" w:type="dxa"/>
            <w:tcBorders>
              <w:top w:val="single" w:sz="4" w:space="0" w:color="auto"/>
              <w:left w:val="nil"/>
              <w:bottom w:val="single" w:sz="4" w:space="0" w:color="auto"/>
              <w:right w:val="single" w:sz="4" w:space="0" w:color="auto"/>
            </w:tcBorders>
            <w:shd w:val="clear" w:color="000000" w:fill="92D050"/>
          </w:tcPr>
          <w:p w14:paraId="43B7716B" w14:textId="77777777" w:rsidR="00905F5A" w:rsidRPr="00F30795" w:rsidRDefault="00905F5A" w:rsidP="00512C6B">
            <w:pPr>
              <w:jc w:val="center"/>
              <w:rPr>
                <w:color w:val="000000"/>
                <w:sz w:val="16"/>
                <w:szCs w:val="16"/>
              </w:rPr>
            </w:pPr>
          </w:p>
        </w:tc>
        <w:tc>
          <w:tcPr>
            <w:tcW w:w="1958" w:type="dxa"/>
            <w:tcBorders>
              <w:top w:val="single" w:sz="4" w:space="0" w:color="auto"/>
              <w:left w:val="nil"/>
              <w:bottom w:val="single" w:sz="4" w:space="0" w:color="auto"/>
              <w:right w:val="single" w:sz="4" w:space="0" w:color="auto"/>
            </w:tcBorders>
            <w:shd w:val="clear" w:color="auto" w:fill="auto"/>
          </w:tcPr>
          <w:p w14:paraId="6F86E285" w14:textId="379D9E70" w:rsidR="00905F5A" w:rsidRPr="000568BE" w:rsidRDefault="00D92075" w:rsidP="00512C6B">
            <w:pPr>
              <w:rPr>
                <w:color w:val="000000"/>
                <w:sz w:val="16"/>
                <w:szCs w:val="16"/>
              </w:rPr>
            </w:pPr>
            <w:r w:rsidRPr="000568BE">
              <w:rPr>
                <w:color w:val="000000"/>
                <w:sz w:val="16"/>
                <w:szCs w:val="16"/>
              </w:rPr>
              <w:t xml:space="preserve">GWG Validated by inspection, </w:t>
            </w:r>
            <w:r w:rsidR="006D208C">
              <w:rPr>
                <w:color w:val="000000"/>
                <w:sz w:val="16"/>
                <w:szCs w:val="16"/>
              </w:rPr>
              <w:t>NSP6,</w:t>
            </w:r>
            <w:r>
              <w:rPr>
                <w:color w:val="000000"/>
                <w:sz w:val="16"/>
                <w:szCs w:val="16"/>
              </w:rPr>
              <w:t xml:space="preserve"> 2020</w:t>
            </w:r>
          </w:p>
        </w:tc>
        <w:tc>
          <w:tcPr>
            <w:tcW w:w="2220" w:type="dxa"/>
            <w:tcBorders>
              <w:top w:val="single" w:sz="4" w:space="0" w:color="auto"/>
              <w:left w:val="nil"/>
              <w:bottom w:val="single" w:sz="4" w:space="0" w:color="auto"/>
              <w:right w:val="single" w:sz="4" w:space="0" w:color="auto"/>
            </w:tcBorders>
            <w:shd w:val="clear" w:color="auto" w:fill="auto"/>
          </w:tcPr>
          <w:p w14:paraId="24AD018D" w14:textId="272EDDD4" w:rsidR="00905F5A" w:rsidRPr="00F30795" w:rsidRDefault="00D92075" w:rsidP="00512C6B">
            <w:pPr>
              <w:rPr>
                <w:color w:val="000000"/>
                <w:sz w:val="16"/>
                <w:szCs w:val="16"/>
              </w:rPr>
            </w:pPr>
            <w:r>
              <w:rPr>
                <w:color w:val="000000"/>
                <w:sz w:val="16"/>
                <w:szCs w:val="16"/>
              </w:rPr>
              <w:t xml:space="preserve">New availability estimation guidance, taking both airborne geometry screening and protection level availability into account. </w:t>
            </w:r>
          </w:p>
        </w:tc>
        <w:tc>
          <w:tcPr>
            <w:tcW w:w="2458" w:type="dxa"/>
            <w:tcBorders>
              <w:top w:val="single" w:sz="4" w:space="0" w:color="auto"/>
              <w:left w:val="nil"/>
              <w:bottom w:val="single" w:sz="4" w:space="0" w:color="auto"/>
              <w:right w:val="single" w:sz="4" w:space="0" w:color="auto"/>
            </w:tcBorders>
            <w:shd w:val="clear" w:color="auto" w:fill="auto"/>
          </w:tcPr>
          <w:p w14:paraId="1C21542B" w14:textId="5F423F34" w:rsidR="00905F5A" w:rsidRDefault="00D92075" w:rsidP="006917E3">
            <w:pPr>
              <w:jc w:val="left"/>
              <w:rPr>
                <w:color w:val="000000"/>
                <w:sz w:val="16"/>
                <w:szCs w:val="16"/>
              </w:rPr>
            </w:pPr>
            <w:r>
              <w:rPr>
                <w:color w:val="000000"/>
                <w:sz w:val="16"/>
                <w:szCs w:val="16"/>
              </w:rPr>
              <w:t xml:space="preserve">NSP6 WP </w:t>
            </w:r>
            <w:r w:rsidR="006917E3">
              <w:rPr>
                <w:color w:val="000000"/>
                <w:sz w:val="16"/>
                <w:szCs w:val="16"/>
              </w:rPr>
              <w:t>9</w:t>
            </w:r>
          </w:p>
        </w:tc>
      </w:tr>
    </w:tbl>
    <w:p w14:paraId="5D6C56C3" w14:textId="77777777" w:rsidR="00905F5A" w:rsidRPr="00905F5A" w:rsidRDefault="00905F5A" w:rsidP="006F00E5">
      <w:pPr>
        <w:pStyle w:val="2Para"/>
        <w:numPr>
          <w:ilvl w:val="0"/>
          <w:numId w:val="0"/>
        </w:numPr>
      </w:pPr>
    </w:p>
    <w:p w14:paraId="06ABA229" w14:textId="77777777" w:rsidR="0041070A" w:rsidRPr="0041070A" w:rsidRDefault="0041070A" w:rsidP="00D65188">
      <w:pPr>
        <w:pStyle w:val="1Heading"/>
      </w:pPr>
      <w:r>
        <w:t xml:space="preserve">ACTION BY THE </w:t>
      </w:r>
      <w:r w:rsidR="00D65188">
        <w:t>meeting</w:t>
      </w:r>
    </w:p>
    <w:p w14:paraId="0178A0EB" w14:textId="77777777" w:rsidR="00215A9D" w:rsidRDefault="00E52A56" w:rsidP="00D65188">
      <w:pPr>
        <w:pStyle w:val="2Para"/>
      </w:pPr>
      <w:r>
        <w:t xml:space="preserve">The </w:t>
      </w:r>
      <w:r w:rsidR="00D65188">
        <w:t>meeting</w:t>
      </w:r>
      <w:r>
        <w:t xml:space="preserve"> is invited to</w:t>
      </w:r>
      <w:r w:rsidR="00215A9D">
        <w:t>:</w:t>
      </w:r>
    </w:p>
    <w:p w14:paraId="0BC1F652" w14:textId="77777777" w:rsidR="00A21DD9" w:rsidRDefault="00A21DD9" w:rsidP="00A21DD9">
      <w:pPr>
        <w:pStyle w:val="2Para"/>
        <w:numPr>
          <w:ilvl w:val="0"/>
          <w:numId w:val="2"/>
        </w:numPr>
      </w:pPr>
      <w:r>
        <w:t>Review the contents of this paper</w:t>
      </w:r>
    </w:p>
    <w:p w14:paraId="2B135BF1" w14:textId="77777777" w:rsidR="00A21DD9" w:rsidRDefault="00A21DD9" w:rsidP="000445A7">
      <w:pPr>
        <w:pStyle w:val="2Para"/>
        <w:numPr>
          <w:ilvl w:val="0"/>
          <w:numId w:val="2"/>
        </w:numPr>
        <w:ind w:left="1985" w:hanging="185"/>
      </w:pPr>
      <w:r>
        <w:t xml:space="preserve">Consider to update the requirement in ICAO Annex 10 Volume 1 Appendix B section 3.6.7.3.4 and </w:t>
      </w:r>
      <w:r w:rsidR="0001064E">
        <w:t xml:space="preserve">to also include </w:t>
      </w:r>
      <w:r>
        <w:t xml:space="preserve">associated guidance material in </w:t>
      </w:r>
      <w:r w:rsidR="0001064E">
        <w:t>Attachment D</w:t>
      </w:r>
      <w:r>
        <w:t xml:space="preserve"> in an upcoming amendment. </w:t>
      </w:r>
    </w:p>
    <w:p w14:paraId="20BAFBB7" w14:textId="77777777" w:rsidR="000445A7" w:rsidRDefault="000445A7" w:rsidP="000445A7">
      <w:pPr>
        <w:pStyle w:val="2Para"/>
        <w:numPr>
          <w:ilvl w:val="0"/>
          <w:numId w:val="0"/>
        </w:numPr>
        <w:ind w:left="1800"/>
      </w:pPr>
    </w:p>
    <w:p w14:paraId="40575E6E" w14:textId="77777777" w:rsidR="00B3411E" w:rsidRDefault="00975A68" w:rsidP="00DA46AE">
      <w:pPr>
        <w:pStyle w:val="2Para"/>
        <w:numPr>
          <w:ilvl w:val="0"/>
          <w:numId w:val="0"/>
        </w:numPr>
      </w:pPr>
      <w:r>
        <w:tab/>
      </w:r>
      <w:r w:rsidR="00B3411E">
        <w:t>— END —</w:t>
      </w:r>
    </w:p>
    <w:sectPr w:rsidR="00B3411E" w:rsidSect="00C44823">
      <w:headerReference w:type="even" r:id="rId12"/>
      <w:headerReference w:type="default" r:id="rId13"/>
      <w:footerReference w:type="even" r:id="rId14"/>
      <w:footerReference w:type="default" r:id="rId15"/>
      <w:headerReference w:type="first" r:id="rId16"/>
      <w:footerReference w:type="first" r:id="rId17"/>
      <w:pgSz w:w="12240" w:h="15840" w:code="9"/>
      <w:pgMar w:top="1008" w:right="1440" w:bottom="1008" w:left="1440" w:header="1008" w:footer="1008" w:gutter="0"/>
      <w:pgNumType w:fmt="numberInDash"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B9E787" w16cid:durableId="22DE8050"/>
  <w16cid:commentId w16cid:paraId="6B133CDB" w16cid:durableId="22DE73BF"/>
  <w16cid:commentId w16cid:paraId="485FDC56" w16cid:durableId="22DE73C0"/>
  <w16cid:commentId w16cid:paraId="5B977CEA" w16cid:durableId="22DE73C1"/>
  <w16cid:commentId w16cid:paraId="285EBA99" w16cid:durableId="22DE8662"/>
  <w16cid:commentId w16cid:paraId="21F4443F" w16cid:durableId="22DE73C2"/>
  <w16cid:commentId w16cid:paraId="32EAF9EE" w16cid:durableId="22DE73C3"/>
  <w16cid:commentId w16cid:paraId="79A7683C" w16cid:durableId="22DE8B0A"/>
  <w16cid:commentId w16cid:paraId="1DAE270B" w16cid:durableId="22DF60EA"/>
  <w16cid:commentId w16cid:paraId="7B82FF84" w16cid:durableId="22DE73C4"/>
  <w16cid:commentId w16cid:paraId="41C66931" w16cid:durableId="22DF62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3AFEC" w14:textId="77777777" w:rsidR="00284C53" w:rsidRDefault="00284C53">
      <w:r>
        <w:separator/>
      </w:r>
    </w:p>
  </w:endnote>
  <w:endnote w:type="continuationSeparator" w:id="0">
    <w:p w14:paraId="77A04980" w14:textId="77777777" w:rsidR="00284C53" w:rsidRDefault="00284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854C9" w14:textId="77777777" w:rsidR="00270F58" w:rsidRDefault="00270F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69037" w14:textId="77777777" w:rsidR="00270F58" w:rsidRDefault="00270F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337E6" w14:textId="77777777" w:rsidR="00D46FDE" w:rsidRPr="00E45FD9" w:rsidRDefault="00D46FDE" w:rsidP="00A93EDE">
    <w:pPr>
      <w:pStyle w:val="Footer"/>
      <w:tabs>
        <w:tab w:val="left" w:pos="720"/>
        <w:tab w:val="left" w:pos="1440"/>
        <w:tab w:val="left" w:pos="1800"/>
        <w:tab w:val="left" w:pos="2160"/>
        <w:tab w:val="left" w:pos="2520"/>
        <w:tab w:val="left" w:pos="2880"/>
      </w:tabs>
      <w:rPr>
        <w:sz w:val="18"/>
        <w:szCs w:val="18"/>
      </w:rPr>
    </w:pPr>
    <w:bookmarkStart w:id="25" w:name="office_footer"/>
    <w:bookmarkStart w:id="26" w:name="document_no_footer"/>
    <w:bookmarkStart w:id="27" w:name="text_footer"/>
    <w:bookmarkEnd w:id="25"/>
    <w:bookmarkEnd w:id="26"/>
    <w:bookmarkEnd w:id="2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78451" w14:textId="77777777" w:rsidR="00284C53" w:rsidRDefault="00284C53">
      <w:r>
        <w:separator/>
      </w:r>
    </w:p>
  </w:footnote>
  <w:footnote w:type="continuationSeparator" w:id="0">
    <w:p w14:paraId="5839E673" w14:textId="77777777" w:rsidR="00284C53" w:rsidRDefault="00284C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3EF2A" w14:textId="37300CA3" w:rsidR="00D46FDE" w:rsidRDefault="000F0EEE" w:rsidP="00DA52CB">
    <w:pPr>
      <w:pStyle w:val="Header"/>
      <w:framePr w:wrap="around" w:vAnchor="text" w:hAnchor="margin" w:xAlign="center" w:y="1"/>
      <w:rPr>
        <w:rStyle w:val="PageNumber"/>
      </w:rPr>
    </w:pPr>
    <w:r>
      <w:rPr>
        <w:noProof/>
      </w:rPr>
      <w:pict w14:anchorId="5D8AF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843438" o:spid="_x0000_s2052"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r w:rsidR="00D46FDE">
      <w:rPr>
        <w:rStyle w:val="PageNumber"/>
      </w:rPr>
      <w:fldChar w:fldCharType="begin"/>
    </w:r>
    <w:r w:rsidR="00D46FDE" w:rsidRPr="005945C7">
      <w:rPr>
        <w:rStyle w:val="PageNumber"/>
        <w:szCs w:val="22"/>
      </w:rPr>
      <w:instrText>PAGE</w:instrText>
    </w:r>
    <w:r w:rsidR="00D46FDE">
      <w:rPr>
        <w:rStyle w:val="PageNumber"/>
      </w:rPr>
      <w:instrText xml:space="preserve">  </w:instrText>
    </w:r>
    <w:r w:rsidR="00D46FDE">
      <w:rPr>
        <w:rStyle w:val="PageNumber"/>
      </w:rPr>
      <w:fldChar w:fldCharType="separate"/>
    </w:r>
    <w:r w:rsidR="00122560">
      <w:rPr>
        <w:rStyle w:val="PageNumber"/>
        <w:noProof/>
        <w:szCs w:val="22"/>
      </w:rPr>
      <w:t>- 4 -</w:t>
    </w:r>
    <w:r w:rsidR="00D46FDE">
      <w:rPr>
        <w:rStyle w:val="PageNumber"/>
      </w:rPr>
      <w:fldChar w:fldCharType="end"/>
    </w:r>
  </w:p>
  <w:p w14:paraId="214AEAB0" w14:textId="77777777" w:rsidR="00D46FDE" w:rsidRPr="005945C7" w:rsidRDefault="00D46FDE" w:rsidP="00D02F31">
    <w:pPr>
      <w:pStyle w:val="Header"/>
      <w:tabs>
        <w:tab w:val="left" w:pos="720"/>
        <w:tab w:val="left" w:pos="1440"/>
        <w:tab w:val="left" w:pos="1800"/>
        <w:tab w:val="left" w:pos="2160"/>
        <w:tab w:val="left" w:pos="2520"/>
        <w:tab w:val="left" w:pos="2880"/>
      </w:tabs>
    </w:pPr>
    <w:bookmarkStart w:id="23" w:name="related_to_header_even"/>
    <w:bookmarkStart w:id="24" w:name="addendum_corrigendum_header_even"/>
    <w:bookmarkEnd w:id="23"/>
    <w:bookmarkEnd w:id="2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6C313" w14:textId="4EE53A9F" w:rsidR="00D46FDE" w:rsidRPr="007307A8" w:rsidRDefault="000F0EEE" w:rsidP="00DA52CB">
    <w:pPr>
      <w:pStyle w:val="Header"/>
      <w:framePr w:wrap="around" w:vAnchor="text" w:hAnchor="margin" w:xAlign="center" w:y="1"/>
      <w:rPr>
        <w:rStyle w:val="PageNumber"/>
        <w:szCs w:val="22"/>
      </w:rPr>
    </w:pPr>
    <w:r>
      <w:rPr>
        <w:noProof/>
      </w:rPr>
      <w:pict w14:anchorId="4CCC26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843439" o:spid="_x0000_s2053"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r w:rsidR="00D46FDE">
      <w:rPr>
        <w:rStyle w:val="PageNumber"/>
      </w:rPr>
      <w:fldChar w:fldCharType="begin"/>
    </w:r>
    <w:r w:rsidR="00D46FDE" w:rsidRPr="005945C7">
      <w:rPr>
        <w:rStyle w:val="PageNumber"/>
        <w:szCs w:val="22"/>
      </w:rPr>
      <w:instrText>PAGE</w:instrText>
    </w:r>
    <w:r w:rsidR="00D46FDE">
      <w:rPr>
        <w:rStyle w:val="PageNumber"/>
      </w:rPr>
      <w:instrText xml:space="preserve">  </w:instrText>
    </w:r>
    <w:r w:rsidR="00D46FDE">
      <w:rPr>
        <w:rStyle w:val="PageNumber"/>
      </w:rPr>
      <w:fldChar w:fldCharType="separate"/>
    </w:r>
    <w:r w:rsidR="00122560">
      <w:rPr>
        <w:rStyle w:val="PageNumber"/>
        <w:noProof/>
        <w:szCs w:val="22"/>
      </w:rPr>
      <w:t>- 3 -</w:t>
    </w:r>
    <w:r w:rsidR="00D46FDE">
      <w:rPr>
        <w:rStyle w:val="PageNumber"/>
      </w:rPr>
      <w:fldChar w:fldCharType="end"/>
    </w:r>
  </w:p>
  <w:p w14:paraId="68B687CB" w14:textId="77777777" w:rsidR="00D46FDE" w:rsidRPr="007307A8" w:rsidRDefault="00D46FDE" w:rsidP="005167F3">
    <w:pPr>
      <w:pStyle w:val="Header"/>
      <w:tabs>
        <w:tab w:val="center" w:pos="720"/>
        <w:tab w:val="center" w:pos="1440"/>
        <w:tab w:val="center" w:pos="1800"/>
        <w:tab w:val="center" w:pos="2160"/>
        <w:tab w:val="center" w:pos="2520"/>
        <w:tab w:val="center" w:pos="2880"/>
      </w:tabs>
      <w:ind w:left="72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316A6" w14:textId="4B69B4E6" w:rsidR="00270F58" w:rsidRDefault="000F0EEE">
    <w:pPr>
      <w:pStyle w:val="Header"/>
    </w:pPr>
    <w:r>
      <w:rPr>
        <w:noProof/>
      </w:rPr>
      <w:pict w14:anchorId="3F4B6B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843437" o:spid="_x0000_s2051"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033BE"/>
    <w:multiLevelType w:val="hybridMultilevel"/>
    <w:tmpl w:val="9D52F9D4"/>
    <w:lvl w:ilvl="0" w:tplc="C382DBE2">
      <w:start w:val="1"/>
      <w:numFmt w:val="upperLetter"/>
      <w:pStyle w:val="Appendix-mjo"/>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C584E"/>
    <w:multiLevelType w:val="multilevel"/>
    <w:tmpl w:val="40D48C80"/>
    <w:lvl w:ilvl="0">
      <w:start w:val="350"/>
      <w:numFmt w:val="bullet"/>
      <w:lvlText w:val="-"/>
      <w:lvlJc w:val="left"/>
      <w:pPr>
        <w:ind w:left="0" w:firstLine="1800"/>
      </w:pPr>
      <w:rPr>
        <w:rFonts w:ascii="Times New Roman" w:eastAsia="Times New Roman" w:hAnsi="Times New Roman" w:cs="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2" w15:restartNumberingAfterBreak="0">
    <w:nsid w:val="0CB936FA"/>
    <w:multiLevelType w:val="multilevel"/>
    <w:tmpl w:val="FC0E6F10"/>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pStyle w:val="Heading3"/>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3" w15:restartNumberingAfterBreak="0">
    <w:nsid w:val="14FD7560"/>
    <w:multiLevelType w:val="hybridMultilevel"/>
    <w:tmpl w:val="5EDA4092"/>
    <w:lvl w:ilvl="0" w:tplc="387C74E8">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1B6AF8"/>
    <w:multiLevelType w:val="multilevel"/>
    <w:tmpl w:val="F048B4C2"/>
    <w:lvl w:ilvl="0">
      <w:start w:val="1"/>
      <w:numFmt w:val="decimal"/>
      <w:pStyle w:val="Heading1"/>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5" w15:restartNumberingAfterBreak="0">
    <w:nsid w:val="32D55FC1"/>
    <w:multiLevelType w:val="hybridMultilevel"/>
    <w:tmpl w:val="8E8401D4"/>
    <w:lvl w:ilvl="0" w:tplc="0758F3FA">
      <w:start w:val="1"/>
      <w:numFmt w:val="decimal"/>
      <w:pStyle w:val="1Para"/>
      <w:lvlText w:val="%1."/>
      <w:lvlJc w:val="left"/>
      <w:pPr>
        <w:tabs>
          <w:tab w:val="num" w:pos="1440"/>
        </w:tabs>
        <w:ind w:left="0" w:firstLine="0"/>
      </w:pPr>
      <w:rPr>
        <w:rFonts w:ascii="Times New Roman" w:hAnsi="Times New Roman" w:cs="Times New Roman"/>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6DF12DC"/>
    <w:multiLevelType w:val="multilevel"/>
    <w:tmpl w:val="4B44D6CE"/>
    <w:lvl w:ilvl="0">
      <w:start w:val="1"/>
      <w:numFmt w:val="lowerLetter"/>
      <w:pStyle w:val="Listabc"/>
      <w:lvlText w:val="%1)"/>
      <w:lvlJc w:val="left"/>
      <w:pPr>
        <w:tabs>
          <w:tab w:val="num" w:pos="1440"/>
        </w:tabs>
        <w:ind w:left="1800" w:hanging="360"/>
      </w:pPr>
      <w:rPr>
        <w:rFonts w:hint="default"/>
        <w:b w:val="0"/>
        <w:i w:val="0"/>
        <w:sz w:val="22"/>
        <w:szCs w:val="22"/>
      </w:rPr>
    </w:lvl>
    <w:lvl w:ilvl="1">
      <w:start w:val="1"/>
      <w:numFmt w:val="decimal"/>
      <w:pStyle w:val="List123"/>
      <w:lvlText w:val="%2)"/>
      <w:lvlJc w:val="left"/>
      <w:pPr>
        <w:tabs>
          <w:tab w:val="num" w:pos="1800"/>
        </w:tabs>
        <w:ind w:left="2160" w:hanging="360"/>
      </w:pPr>
    </w:lvl>
    <w:lvl w:ilvl="2">
      <w:start w:val="1"/>
      <w:numFmt w:val="bullet"/>
      <w:pStyle w:val="List-"/>
      <w:lvlText w:val="—"/>
      <w:lvlJc w:val="left"/>
      <w:pPr>
        <w:tabs>
          <w:tab w:val="num" w:pos="2160"/>
        </w:tabs>
        <w:ind w:left="2520" w:hanging="36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7" w15:restartNumberingAfterBreak="0">
    <w:nsid w:val="4BFB2ECF"/>
    <w:multiLevelType w:val="multilevel"/>
    <w:tmpl w:val="0B02A7CA"/>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284"/>
        </w:tabs>
        <w:ind w:left="284"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8" w15:restartNumberingAfterBreak="0">
    <w:nsid w:val="4DD40C8A"/>
    <w:multiLevelType w:val="hybridMultilevel"/>
    <w:tmpl w:val="6A0CA81C"/>
    <w:lvl w:ilvl="0" w:tplc="0BBC7FA6">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552532"/>
    <w:multiLevelType w:val="hybridMultilevel"/>
    <w:tmpl w:val="53EE6534"/>
    <w:lvl w:ilvl="0" w:tplc="7F16D252">
      <w:start w:val="350"/>
      <w:numFmt w:val="bullet"/>
      <w:lvlText w:val="-"/>
      <w:lvlJc w:val="left"/>
      <w:pPr>
        <w:ind w:left="420" w:hanging="360"/>
      </w:pPr>
      <w:rPr>
        <w:rFonts w:ascii="Times New Roman" w:eastAsia="Times New Roman" w:hAnsi="Times New Roman" w:cs="Times New Roman"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10" w15:restartNumberingAfterBreak="0">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9D6761"/>
    <w:multiLevelType w:val="hybridMultilevel"/>
    <w:tmpl w:val="9ED4C3EE"/>
    <w:lvl w:ilvl="0" w:tplc="9F26FBBA">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1E61BA"/>
    <w:multiLevelType w:val="multilevel"/>
    <w:tmpl w:val="A4FCCD12"/>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14" w15:restartNumberingAfterBreak="0">
    <w:nsid w:val="76783B00"/>
    <w:multiLevelType w:val="hybridMultilevel"/>
    <w:tmpl w:val="70F8797A"/>
    <w:lvl w:ilvl="0" w:tplc="A08A4DE2">
      <w:start w:val="1"/>
      <w:numFmt w:val="bullet"/>
      <w:lvlText w:val="■"/>
      <w:lvlJc w:val="left"/>
      <w:pPr>
        <w:tabs>
          <w:tab w:val="num" w:pos="720"/>
        </w:tabs>
        <w:ind w:left="720" w:hanging="360"/>
      </w:pPr>
      <w:rPr>
        <w:rFonts w:ascii="Times New Roman" w:hAnsi="Times New Roman" w:hint="default"/>
      </w:rPr>
    </w:lvl>
    <w:lvl w:ilvl="1" w:tplc="26C24CAC">
      <w:start w:val="29"/>
      <w:numFmt w:val="bullet"/>
      <w:lvlText w:val=""/>
      <w:lvlJc w:val="left"/>
      <w:pPr>
        <w:tabs>
          <w:tab w:val="num" w:pos="1440"/>
        </w:tabs>
        <w:ind w:left="1440" w:hanging="360"/>
      </w:pPr>
      <w:rPr>
        <w:rFonts w:ascii="Wingdings" w:hAnsi="Wingdings" w:hint="default"/>
      </w:rPr>
    </w:lvl>
    <w:lvl w:ilvl="2" w:tplc="B870484E" w:tentative="1">
      <w:start w:val="1"/>
      <w:numFmt w:val="bullet"/>
      <w:lvlText w:val="■"/>
      <w:lvlJc w:val="left"/>
      <w:pPr>
        <w:tabs>
          <w:tab w:val="num" w:pos="2160"/>
        </w:tabs>
        <w:ind w:left="2160" w:hanging="360"/>
      </w:pPr>
      <w:rPr>
        <w:rFonts w:ascii="Times New Roman" w:hAnsi="Times New Roman" w:hint="default"/>
      </w:rPr>
    </w:lvl>
    <w:lvl w:ilvl="3" w:tplc="4252BBC4" w:tentative="1">
      <w:start w:val="1"/>
      <w:numFmt w:val="bullet"/>
      <w:lvlText w:val="■"/>
      <w:lvlJc w:val="left"/>
      <w:pPr>
        <w:tabs>
          <w:tab w:val="num" w:pos="2880"/>
        </w:tabs>
        <w:ind w:left="2880" w:hanging="360"/>
      </w:pPr>
      <w:rPr>
        <w:rFonts w:ascii="Times New Roman" w:hAnsi="Times New Roman" w:hint="default"/>
      </w:rPr>
    </w:lvl>
    <w:lvl w:ilvl="4" w:tplc="D48C8898" w:tentative="1">
      <w:start w:val="1"/>
      <w:numFmt w:val="bullet"/>
      <w:lvlText w:val="■"/>
      <w:lvlJc w:val="left"/>
      <w:pPr>
        <w:tabs>
          <w:tab w:val="num" w:pos="3600"/>
        </w:tabs>
        <w:ind w:left="3600" w:hanging="360"/>
      </w:pPr>
      <w:rPr>
        <w:rFonts w:ascii="Times New Roman" w:hAnsi="Times New Roman" w:hint="default"/>
      </w:rPr>
    </w:lvl>
    <w:lvl w:ilvl="5" w:tplc="B49A2E80" w:tentative="1">
      <w:start w:val="1"/>
      <w:numFmt w:val="bullet"/>
      <w:lvlText w:val="■"/>
      <w:lvlJc w:val="left"/>
      <w:pPr>
        <w:tabs>
          <w:tab w:val="num" w:pos="4320"/>
        </w:tabs>
        <w:ind w:left="4320" w:hanging="360"/>
      </w:pPr>
      <w:rPr>
        <w:rFonts w:ascii="Times New Roman" w:hAnsi="Times New Roman" w:hint="default"/>
      </w:rPr>
    </w:lvl>
    <w:lvl w:ilvl="6" w:tplc="6CE40252" w:tentative="1">
      <w:start w:val="1"/>
      <w:numFmt w:val="bullet"/>
      <w:lvlText w:val="■"/>
      <w:lvlJc w:val="left"/>
      <w:pPr>
        <w:tabs>
          <w:tab w:val="num" w:pos="5040"/>
        </w:tabs>
        <w:ind w:left="5040" w:hanging="360"/>
      </w:pPr>
      <w:rPr>
        <w:rFonts w:ascii="Times New Roman" w:hAnsi="Times New Roman" w:hint="default"/>
      </w:rPr>
    </w:lvl>
    <w:lvl w:ilvl="7" w:tplc="80B8A342" w:tentative="1">
      <w:start w:val="1"/>
      <w:numFmt w:val="bullet"/>
      <w:lvlText w:val="■"/>
      <w:lvlJc w:val="left"/>
      <w:pPr>
        <w:tabs>
          <w:tab w:val="num" w:pos="5760"/>
        </w:tabs>
        <w:ind w:left="5760" w:hanging="360"/>
      </w:pPr>
      <w:rPr>
        <w:rFonts w:ascii="Times New Roman" w:hAnsi="Times New Roman" w:hint="default"/>
      </w:rPr>
    </w:lvl>
    <w:lvl w:ilvl="8" w:tplc="9A8A3FA8" w:tentative="1">
      <w:start w:val="1"/>
      <w:numFmt w:val="bullet"/>
      <w:lvlText w:val="■"/>
      <w:lvlJc w:val="left"/>
      <w:pPr>
        <w:tabs>
          <w:tab w:val="num" w:pos="6480"/>
        </w:tabs>
        <w:ind w:left="6480" w:hanging="360"/>
      </w:pPr>
      <w:rPr>
        <w:rFonts w:ascii="Times New Roman" w:hAnsi="Times New Roman" w:hint="default"/>
      </w:rPr>
    </w:lvl>
  </w:abstractNum>
  <w:num w:numId="1">
    <w:abstractNumId w:val="12"/>
  </w:num>
  <w:num w:numId="2">
    <w:abstractNumId w:val="1"/>
  </w:num>
  <w:num w:numId="3">
    <w:abstractNumId w:val="10"/>
  </w:num>
  <w:num w:numId="4">
    <w:abstractNumId w:val="11"/>
  </w:num>
  <w:num w:numId="5">
    <w:abstractNumId w:val="13"/>
  </w:num>
  <w:num w:numId="6">
    <w:abstractNumId w:val="8"/>
  </w:num>
  <w:num w:numId="7">
    <w:abstractNumId w:val="2"/>
  </w:num>
  <w:num w:numId="8">
    <w:abstractNumId w:val="3"/>
  </w:num>
  <w:num w:numId="9">
    <w:abstractNumId w:val="4"/>
  </w:num>
  <w:num w:numId="10">
    <w:abstractNumId w:val="6"/>
  </w:num>
  <w:num w:numId="11">
    <w:abstractNumId w:val="7"/>
  </w:num>
  <w:num w:numId="12">
    <w:abstractNumId w:val="5"/>
  </w:num>
  <w:num w:numId="13">
    <w:abstractNumId w:val="9"/>
  </w:num>
  <w:num w:numId="14">
    <w:abstractNumId w:val="14"/>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A56"/>
    <w:rsid w:val="00000F00"/>
    <w:rsid w:val="000039BB"/>
    <w:rsid w:val="00006C73"/>
    <w:rsid w:val="00006E6D"/>
    <w:rsid w:val="0001049C"/>
    <w:rsid w:val="0001064E"/>
    <w:rsid w:val="000109BB"/>
    <w:rsid w:val="00010EFA"/>
    <w:rsid w:val="000110B7"/>
    <w:rsid w:val="00011A68"/>
    <w:rsid w:val="00011F3A"/>
    <w:rsid w:val="00011F5D"/>
    <w:rsid w:val="000125B4"/>
    <w:rsid w:val="00017D53"/>
    <w:rsid w:val="000229ED"/>
    <w:rsid w:val="00022A0B"/>
    <w:rsid w:val="0002509E"/>
    <w:rsid w:val="00037279"/>
    <w:rsid w:val="000400CD"/>
    <w:rsid w:val="00040375"/>
    <w:rsid w:val="00040749"/>
    <w:rsid w:val="00040D74"/>
    <w:rsid w:val="00040DC2"/>
    <w:rsid w:val="00041239"/>
    <w:rsid w:val="00043107"/>
    <w:rsid w:val="000445A7"/>
    <w:rsid w:val="000503C7"/>
    <w:rsid w:val="00051291"/>
    <w:rsid w:val="000514D2"/>
    <w:rsid w:val="000525DF"/>
    <w:rsid w:val="00052DD2"/>
    <w:rsid w:val="000530A1"/>
    <w:rsid w:val="00054417"/>
    <w:rsid w:val="0006066B"/>
    <w:rsid w:val="000613FD"/>
    <w:rsid w:val="00062150"/>
    <w:rsid w:val="00063FE3"/>
    <w:rsid w:val="00067C69"/>
    <w:rsid w:val="00070F56"/>
    <w:rsid w:val="000758C1"/>
    <w:rsid w:val="000778CE"/>
    <w:rsid w:val="00080164"/>
    <w:rsid w:val="00080B36"/>
    <w:rsid w:val="00081579"/>
    <w:rsid w:val="00082B3C"/>
    <w:rsid w:val="00082C24"/>
    <w:rsid w:val="00083E14"/>
    <w:rsid w:val="00084B14"/>
    <w:rsid w:val="000864AB"/>
    <w:rsid w:val="000904A7"/>
    <w:rsid w:val="00090BA0"/>
    <w:rsid w:val="00095A55"/>
    <w:rsid w:val="000A3BF2"/>
    <w:rsid w:val="000A577C"/>
    <w:rsid w:val="000A6175"/>
    <w:rsid w:val="000A6243"/>
    <w:rsid w:val="000B45AF"/>
    <w:rsid w:val="000B6479"/>
    <w:rsid w:val="000B7372"/>
    <w:rsid w:val="000C32CA"/>
    <w:rsid w:val="000C41AE"/>
    <w:rsid w:val="000C6CE6"/>
    <w:rsid w:val="000D0D75"/>
    <w:rsid w:val="000D168D"/>
    <w:rsid w:val="000D41A6"/>
    <w:rsid w:val="000E3BAF"/>
    <w:rsid w:val="000E5253"/>
    <w:rsid w:val="000E6437"/>
    <w:rsid w:val="000E6AB2"/>
    <w:rsid w:val="000F0EEE"/>
    <w:rsid w:val="000F31C6"/>
    <w:rsid w:val="000F54CF"/>
    <w:rsid w:val="0010728C"/>
    <w:rsid w:val="00113D10"/>
    <w:rsid w:val="0011655D"/>
    <w:rsid w:val="00122560"/>
    <w:rsid w:val="0012363D"/>
    <w:rsid w:val="0012395D"/>
    <w:rsid w:val="001245DD"/>
    <w:rsid w:val="00126842"/>
    <w:rsid w:val="00127CEF"/>
    <w:rsid w:val="00130928"/>
    <w:rsid w:val="00132BB5"/>
    <w:rsid w:val="001355CC"/>
    <w:rsid w:val="0014159B"/>
    <w:rsid w:val="00141B81"/>
    <w:rsid w:val="0014610D"/>
    <w:rsid w:val="001465A4"/>
    <w:rsid w:val="00146D87"/>
    <w:rsid w:val="00146FF3"/>
    <w:rsid w:val="00147BE4"/>
    <w:rsid w:val="001502B2"/>
    <w:rsid w:val="001526E5"/>
    <w:rsid w:val="00154F8E"/>
    <w:rsid w:val="00155B9A"/>
    <w:rsid w:val="00157B2B"/>
    <w:rsid w:val="00162EEA"/>
    <w:rsid w:val="001660BE"/>
    <w:rsid w:val="00167C62"/>
    <w:rsid w:val="00170455"/>
    <w:rsid w:val="00173A14"/>
    <w:rsid w:val="00176D81"/>
    <w:rsid w:val="001814F8"/>
    <w:rsid w:val="00181E75"/>
    <w:rsid w:val="00183300"/>
    <w:rsid w:val="00184818"/>
    <w:rsid w:val="00184CE2"/>
    <w:rsid w:val="00191C62"/>
    <w:rsid w:val="00192C47"/>
    <w:rsid w:val="001935FB"/>
    <w:rsid w:val="00196DB4"/>
    <w:rsid w:val="001B0176"/>
    <w:rsid w:val="001B121D"/>
    <w:rsid w:val="001B542F"/>
    <w:rsid w:val="001B627F"/>
    <w:rsid w:val="001C0263"/>
    <w:rsid w:val="001C340A"/>
    <w:rsid w:val="001D0EC4"/>
    <w:rsid w:val="001D4DA6"/>
    <w:rsid w:val="001E0F14"/>
    <w:rsid w:val="001E27AB"/>
    <w:rsid w:val="001E2C14"/>
    <w:rsid w:val="001E4F02"/>
    <w:rsid w:val="001E6B6C"/>
    <w:rsid w:val="001E700F"/>
    <w:rsid w:val="001E7137"/>
    <w:rsid w:val="001F0A0C"/>
    <w:rsid w:val="001F2CBA"/>
    <w:rsid w:val="001F56B6"/>
    <w:rsid w:val="001F6192"/>
    <w:rsid w:val="00200372"/>
    <w:rsid w:val="00203181"/>
    <w:rsid w:val="00203F14"/>
    <w:rsid w:val="002073D6"/>
    <w:rsid w:val="00214AA0"/>
    <w:rsid w:val="00215A9D"/>
    <w:rsid w:val="00215B2F"/>
    <w:rsid w:val="00216253"/>
    <w:rsid w:val="002172F3"/>
    <w:rsid w:val="002221F7"/>
    <w:rsid w:val="002307DB"/>
    <w:rsid w:val="00237206"/>
    <w:rsid w:val="00237DB0"/>
    <w:rsid w:val="00241E12"/>
    <w:rsid w:val="00244CC2"/>
    <w:rsid w:val="002544B1"/>
    <w:rsid w:val="00256994"/>
    <w:rsid w:val="00257C95"/>
    <w:rsid w:val="002631D3"/>
    <w:rsid w:val="00266745"/>
    <w:rsid w:val="00270F58"/>
    <w:rsid w:val="0027297A"/>
    <w:rsid w:val="0027347D"/>
    <w:rsid w:val="0027499C"/>
    <w:rsid w:val="0027718B"/>
    <w:rsid w:val="00283DBA"/>
    <w:rsid w:val="00284C53"/>
    <w:rsid w:val="002854C0"/>
    <w:rsid w:val="00285534"/>
    <w:rsid w:val="002913A1"/>
    <w:rsid w:val="00291414"/>
    <w:rsid w:val="0029325F"/>
    <w:rsid w:val="00295827"/>
    <w:rsid w:val="002A64A6"/>
    <w:rsid w:val="002B12FF"/>
    <w:rsid w:val="002B24AC"/>
    <w:rsid w:val="002B3E4B"/>
    <w:rsid w:val="002B6E6F"/>
    <w:rsid w:val="002C13D1"/>
    <w:rsid w:val="002C2564"/>
    <w:rsid w:val="002C4C2B"/>
    <w:rsid w:val="002C6255"/>
    <w:rsid w:val="002C7A8D"/>
    <w:rsid w:val="002D7084"/>
    <w:rsid w:val="002D771F"/>
    <w:rsid w:val="002D77B2"/>
    <w:rsid w:val="002E158A"/>
    <w:rsid w:val="002E5A19"/>
    <w:rsid w:val="002E7527"/>
    <w:rsid w:val="002F7117"/>
    <w:rsid w:val="0030311F"/>
    <w:rsid w:val="00303970"/>
    <w:rsid w:val="00305BCF"/>
    <w:rsid w:val="00316EA6"/>
    <w:rsid w:val="003204C7"/>
    <w:rsid w:val="003237F3"/>
    <w:rsid w:val="003247F1"/>
    <w:rsid w:val="0033061D"/>
    <w:rsid w:val="0033600A"/>
    <w:rsid w:val="00337738"/>
    <w:rsid w:val="00341BAE"/>
    <w:rsid w:val="0034640D"/>
    <w:rsid w:val="00350A0B"/>
    <w:rsid w:val="00351B8E"/>
    <w:rsid w:val="003534D9"/>
    <w:rsid w:val="00360852"/>
    <w:rsid w:val="00366139"/>
    <w:rsid w:val="003662BC"/>
    <w:rsid w:val="00367738"/>
    <w:rsid w:val="0037166A"/>
    <w:rsid w:val="00371D4A"/>
    <w:rsid w:val="0037426D"/>
    <w:rsid w:val="003820FC"/>
    <w:rsid w:val="003835E2"/>
    <w:rsid w:val="00383FAC"/>
    <w:rsid w:val="00387C77"/>
    <w:rsid w:val="00390A97"/>
    <w:rsid w:val="00392579"/>
    <w:rsid w:val="00394771"/>
    <w:rsid w:val="00395690"/>
    <w:rsid w:val="00395B29"/>
    <w:rsid w:val="00395CBA"/>
    <w:rsid w:val="00396A24"/>
    <w:rsid w:val="003A3203"/>
    <w:rsid w:val="003A394E"/>
    <w:rsid w:val="003A4EB8"/>
    <w:rsid w:val="003A5CA2"/>
    <w:rsid w:val="003A5FE7"/>
    <w:rsid w:val="003A61A2"/>
    <w:rsid w:val="003A7C0F"/>
    <w:rsid w:val="003B06DD"/>
    <w:rsid w:val="003B1D96"/>
    <w:rsid w:val="003B4BE2"/>
    <w:rsid w:val="003B7F01"/>
    <w:rsid w:val="003C3311"/>
    <w:rsid w:val="003C690E"/>
    <w:rsid w:val="003D0184"/>
    <w:rsid w:val="003D02BC"/>
    <w:rsid w:val="003D0D0F"/>
    <w:rsid w:val="003E180C"/>
    <w:rsid w:val="003E183B"/>
    <w:rsid w:val="003E41C7"/>
    <w:rsid w:val="003E4925"/>
    <w:rsid w:val="003E6D1A"/>
    <w:rsid w:val="003F3E21"/>
    <w:rsid w:val="003F43FD"/>
    <w:rsid w:val="003F47E1"/>
    <w:rsid w:val="003F5A32"/>
    <w:rsid w:val="0040351C"/>
    <w:rsid w:val="00403EE5"/>
    <w:rsid w:val="00405ACD"/>
    <w:rsid w:val="004102A5"/>
    <w:rsid w:val="0041070A"/>
    <w:rsid w:val="0041179B"/>
    <w:rsid w:val="00411A65"/>
    <w:rsid w:val="00414636"/>
    <w:rsid w:val="00416B14"/>
    <w:rsid w:val="00422371"/>
    <w:rsid w:val="0042345A"/>
    <w:rsid w:val="00425B0C"/>
    <w:rsid w:val="00426BE1"/>
    <w:rsid w:val="004313BC"/>
    <w:rsid w:val="00440F86"/>
    <w:rsid w:val="00442A39"/>
    <w:rsid w:val="004444AE"/>
    <w:rsid w:val="0044765B"/>
    <w:rsid w:val="004476EA"/>
    <w:rsid w:val="00456533"/>
    <w:rsid w:val="004568F2"/>
    <w:rsid w:val="00457E78"/>
    <w:rsid w:val="0046064D"/>
    <w:rsid w:val="00461726"/>
    <w:rsid w:val="00461D53"/>
    <w:rsid w:val="00463624"/>
    <w:rsid w:val="00471B1C"/>
    <w:rsid w:val="00473CE4"/>
    <w:rsid w:val="00481DB8"/>
    <w:rsid w:val="004831AF"/>
    <w:rsid w:val="00492CAA"/>
    <w:rsid w:val="00496D47"/>
    <w:rsid w:val="00496E6F"/>
    <w:rsid w:val="004A37C4"/>
    <w:rsid w:val="004B0B96"/>
    <w:rsid w:val="004B189B"/>
    <w:rsid w:val="004B23ED"/>
    <w:rsid w:val="004B4EEB"/>
    <w:rsid w:val="004B5954"/>
    <w:rsid w:val="004B75C0"/>
    <w:rsid w:val="004B76E3"/>
    <w:rsid w:val="004B7BAA"/>
    <w:rsid w:val="004C595B"/>
    <w:rsid w:val="004D0447"/>
    <w:rsid w:val="004D6A3F"/>
    <w:rsid w:val="004E0109"/>
    <w:rsid w:val="004E2CA2"/>
    <w:rsid w:val="004E438A"/>
    <w:rsid w:val="004E68C9"/>
    <w:rsid w:val="004F185A"/>
    <w:rsid w:val="004F4999"/>
    <w:rsid w:val="0050379B"/>
    <w:rsid w:val="00503E25"/>
    <w:rsid w:val="005061C9"/>
    <w:rsid w:val="00507204"/>
    <w:rsid w:val="00507A43"/>
    <w:rsid w:val="005118E9"/>
    <w:rsid w:val="00512844"/>
    <w:rsid w:val="00515F71"/>
    <w:rsid w:val="005167F3"/>
    <w:rsid w:val="00521A8E"/>
    <w:rsid w:val="00522FD8"/>
    <w:rsid w:val="005240DB"/>
    <w:rsid w:val="005240E8"/>
    <w:rsid w:val="0052689C"/>
    <w:rsid w:val="00532970"/>
    <w:rsid w:val="00535003"/>
    <w:rsid w:val="005438FF"/>
    <w:rsid w:val="00543EEC"/>
    <w:rsid w:val="00544E77"/>
    <w:rsid w:val="00546037"/>
    <w:rsid w:val="005477BB"/>
    <w:rsid w:val="005623E0"/>
    <w:rsid w:val="0056386E"/>
    <w:rsid w:val="00566A58"/>
    <w:rsid w:val="00567509"/>
    <w:rsid w:val="00570A6B"/>
    <w:rsid w:val="005721F1"/>
    <w:rsid w:val="00574EF7"/>
    <w:rsid w:val="00585B62"/>
    <w:rsid w:val="00585E9B"/>
    <w:rsid w:val="00590DD6"/>
    <w:rsid w:val="00590DF8"/>
    <w:rsid w:val="005919E5"/>
    <w:rsid w:val="00591F3C"/>
    <w:rsid w:val="005A03A7"/>
    <w:rsid w:val="005A2AA2"/>
    <w:rsid w:val="005A3734"/>
    <w:rsid w:val="005B0D1C"/>
    <w:rsid w:val="005B0DDC"/>
    <w:rsid w:val="005B163C"/>
    <w:rsid w:val="005B17FC"/>
    <w:rsid w:val="005B1885"/>
    <w:rsid w:val="005B1CB9"/>
    <w:rsid w:val="005B447F"/>
    <w:rsid w:val="005B6A93"/>
    <w:rsid w:val="005C1AD9"/>
    <w:rsid w:val="005C3C8A"/>
    <w:rsid w:val="005C674F"/>
    <w:rsid w:val="005C7D55"/>
    <w:rsid w:val="005D3426"/>
    <w:rsid w:val="005E33C7"/>
    <w:rsid w:val="005E3CE6"/>
    <w:rsid w:val="005E3EED"/>
    <w:rsid w:val="005F3188"/>
    <w:rsid w:val="005F32B1"/>
    <w:rsid w:val="005F740F"/>
    <w:rsid w:val="005F7988"/>
    <w:rsid w:val="006117B7"/>
    <w:rsid w:val="0061266F"/>
    <w:rsid w:val="0061527A"/>
    <w:rsid w:val="0062171A"/>
    <w:rsid w:val="00621B7B"/>
    <w:rsid w:val="00622AE8"/>
    <w:rsid w:val="00625B36"/>
    <w:rsid w:val="0062699A"/>
    <w:rsid w:val="006274E4"/>
    <w:rsid w:val="00635A2B"/>
    <w:rsid w:val="006408A2"/>
    <w:rsid w:val="00640CEA"/>
    <w:rsid w:val="0064238A"/>
    <w:rsid w:val="0064378F"/>
    <w:rsid w:val="00643E1D"/>
    <w:rsid w:val="00645785"/>
    <w:rsid w:val="00647D1A"/>
    <w:rsid w:val="00653E3B"/>
    <w:rsid w:val="00654DF6"/>
    <w:rsid w:val="00656C39"/>
    <w:rsid w:val="00662BA9"/>
    <w:rsid w:val="00663DDB"/>
    <w:rsid w:val="006657F0"/>
    <w:rsid w:val="00667DE9"/>
    <w:rsid w:val="00671079"/>
    <w:rsid w:val="00671998"/>
    <w:rsid w:val="00673E01"/>
    <w:rsid w:val="00677A97"/>
    <w:rsid w:val="00681DF8"/>
    <w:rsid w:val="006832E2"/>
    <w:rsid w:val="00683C8A"/>
    <w:rsid w:val="00686187"/>
    <w:rsid w:val="006917E3"/>
    <w:rsid w:val="006918D1"/>
    <w:rsid w:val="00696C0E"/>
    <w:rsid w:val="00697002"/>
    <w:rsid w:val="00697024"/>
    <w:rsid w:val="006A20BA"/>
    <w:rsid w:val="006A2AF2"/>
    <w:rsid w:val="006A54CC"/>
    <w:rsid w:val="006A56AA"/>
    <w:rsid w:val="006B291C"/>
    <w:rsid w:val="006B2D7D"/>
    <w:rsid w:val="006B77ED"/>
    <w:rsid w:val="006C1AC7"/>
    <w:rsid w:val="006C3011"/>
    <w:rsid w:val="006C59B9"/>
    <w:rsid w:val="006D19A1"/>
    <w:rsid w:val="006D208C"/>
    <w:rsid w:val="006D36F9"/>
    <w:rsid w:val="006E31D3"/>
    <w:rsid w:val="006E6550"/>
    <w:rsid w:val="006F00E5"/>
    <w:rsid w:val="006F37DA"/>
    <w:rsid w:val="006F501B"/>
    <w:rsid w:val="006F7360"/>
    <w:rsid w:val="006F7BB9"/>
    <w:rsid w:val="00704C35"/>
    <w:rsid w:val="007062ED"/>
    <w:rsid w:val="007075C2"/>
    <w:rsid w:val="0071315E"/>
    <w:rsid w:val="0071322B"/>
    <w:rsid w:val="007140C2"/>
    <w:rsid w:val="00714A19"/>
    <w:rsid w:val="0071543A"/>
    <w:rsid w:val="00725FF1"/>
    <w:rsid w:val="007338D0"/>
    <w:rsid w:val="00743D85"/>
    <w:rsid w:val="00750AB9"/>
    <w:rsid w:val="00753AFF"/>
    <w:rsid w:val="007544C9"/>
    <w:rsid w:val="0075697F"/>
    <w:rsid w:val="007616CA"/>
    <w:rsid w:val="00763B83"/>
    <w:rsid w:val="00764C07"/>
    <w:rsid w:val="00765DD7"/>
    <w:rsid w:val="00770064"/>
    <w:rsid w:val="0077182C"/>
    <w:rsid w:val="007729E3"/>
    <w:rsid w:val="007827BE"/>
    <w:rsid w:val="00783EC5"/>
    <w:rsid w:val="00784016"/>
    <w:rsid w:val="00785A28"/>
    <w:rsid w:val="00790956"/>
    <w:rsid w:val="00795423"/>
    <w:rsid w:val="00795803"/>
    <w:rsid w:val="007A152D"/>
    <w:rsid w:val="007A4A02"/>
    <w:rsid w:val="007B1BD8"/>
    <w:rsid w:val="007B5E7B"/>
    <w:rsid w:val="007C122A"/>
    <w:rsid w:val="007C187A"/>
    <w:rsid w:val="007C297B"/>
    <w:rsid w:val="007C7454"/>
    <w:rsid w:val="007D3B90"/>
    <w:rsid w:val="007D486B"/>
    <w:rsid w:val="007D61DC"/>
    <w:rsid w:val="007E10C0"/>
    <w:rsid w:val="007E2249"/>
    <w:rsid w:val="007E565C"/>
    <w:rsid w:val="007F0EA3"/>
    <w:rsid w:val="007F11E4"/>
    <w:rsid w:val="007F2B65"/>
    <w:rsid w:val="007F3EA2"/>
    <w:rsid w:val="007F4FC9"/>
    <w:rsid w:val="007F5850"/>
    <w:rsid w:val="00801993"/>
    <w:rsid w:val="008019CD"/>
    <w:rsid w:val="00803E3E"/>
    <w:rsid w:val="00804249"/>
    <w:rsid w:val="00805C05"/>
    <w:rsid w:val="0080612F"/>
    <w:rsid w:val="00810534"/>
    <w:rsid w:val="008145BF"/>
    <w:rsid w:val="008169FE"/>
    <w:rsid w:val="00820171"/>
    <w:rsid w:val="00820EB1"/>
    <w:rsid w:val="00821F35"/>
    <w:rsid w:val="00822B86"/>
    <w:rsid w:val="00825115"/>
    <w:rsid w:val="008260F5"/>
    <w:rsid w:val="00827113"/>
    <w:rsid w:val="00827A1C"/>
    <w:rsid w:val="00831F32"/>
    <w:rsid w:val="00832BB2"/>
    <w:rsid w:val="008346E1"/>
    <w:rsid w:val="00835DFF"/>
    <w:rsid w:val="0083668F"/>
    <w:rsid w:val="008406E9"/>
    <w:rsid w:val="00842E16"/>
    <w:rsid w:val="0084587F"/>
    <w:rsid w:val="00846663"/>
    <w:rsid w:val="008501D8"/>
    <w:rsid w:val="0085081E"/>
    <w:rsid w:val="00851253"/>
    <w:rsid w:val="00851D74"/>
    <w:rsid w:val="00855744"/>
    <w:rsid w:val="008558FF"/>
    <w:rsid w:val="0086014E"/>
    <w:rsid w:val="00860AAE"/>
    <w:rsid w:val="00860ED3"/>
    <w:rsid w:val="00862586"/>
    <w:rsid w:val="00862C58"/>
    <w:rsid w:val="00866034"/>
    <w:rsid w:val="00871292"/>
    <w:rsid w:val="008714B9"/>
    <w:rsid w:val="00872C78"/>
    <w:rsid w:val="008739EE"/>
    <w:rsid w:val="00876C80"/>
    <w:rsid w:val="00876E2B"/>
    <w:rsid w:val="00877E8A"/>
    <w:rsid w:val="00881091"/>
    <w:rsid w:val="00882405"/>
    <w:rsid w:val="00882BDE"/>
    <w:rsid w:val="008855CB"/>
    <w:rsid w:val="00885CC9"/>
    <w:rsid w:val="00886270"/>
    <w:rsid w:val="00887B3D"/>
    <w:rsid w:val="00892252"/>
    <w:rsid w:val="008A0C45"/>
    <w:rsid w:val="008A3597"/>
    <w:rsid w:val="008A4AD6"/>
    <w:rsid w:val="008B1870"/>
    <w:rsid w:val="008B1C6D"/>
    <w:rsid w:val="008C4958"/>
    <w:rsid w:val="008C56F5"/>
    <w:rsid w:val="008C7456"/>
    <w:rsid w:val="008C74C4"/>
    <w:rsid w:val="008D5EF4"/>
    <w:rsid w:val="008E093B"/>
    <w:rsid w:val="008E1627"/>
    <w:rsid w:val="008E1691"/>
    <w:rsid w:val="008E47BA"/>
    <w:rsid w:val="008E65A0"/>
    <w:rsid w:val="008E7593"/>
    <w:rsid w:val="008F0A69"/>
    <w:rsid w:val="008F27CC"/>
    <w:rsid w:val="008F2969"/>
    <w:rsid w:val="008F38A1"/>
    <w:rsid w:val="008F7F71"/>
    <w:rsid w:val="009015F4"/>
    <w:rsid w:val="009027C9"/>
    <w:rsid w:val="0090357B"/>
    <w:rsid w:val="00905F5A"/>
    <w:rsid w:val="0090671B"/>
    <w:rsid w:val="00916514"/>
    <w:rsid w:val="0091774A"/>
    <w:rsid w:val="0092163D"/>
    <w:rsid w:val="009232F4"/>
    <w:rsid w:val="0092368D"/>
    <w:rsid w:val="009241B5"/>
    <w:rsid w:val="00924403"/>
    <w:rsid w:val="009267A0"/>
    <w:rsid w:val="00930D2E"/>
    <w:rsid w:val="00933350"/>
    <w:rsid w:val="009371B7"/>
    <w:rsid w:val="00940ADF"/>
    <w:rsid w:val="009414F0"/>
    <w:rsid w:val="00941ED6"/>
    <w:rsid w:val="00944F00"/>
    <w:rsid w:val="00945C72"/>
    <w:rsid w:val="0094631A"/>
    <w:rsid w:val="00946646"/>
    <w:rsid w:val="00946E35"/>
    <w:rsid w:val="0095017F"/>
    <w:rsid w:val="00951A19"/>
    <w:rsid w:val="0095388F"/>
    <w:rsid w:val="00954012"/>
    <w:rsid w:val="00961D08"/>
    <w:rsid w:val="00962173"/>
    <w:rsid w:val="009649B4"/>
    <w:rsid w:val="0096589B"/>
    <w:rsid w:val="00975A68"/>
    <w:rsid w:val="0097633F"/>
    <w:rsid w:val="00977517"/>
    <w:rsid w:val="00981B84"/>
    <w:rsid w:val="00982722"/>
    <w:rsid w:val="0098386B"/>
    <w:rsid w:val="00983E0C"/>
    <w:rsid w:val="00993328"/>
    <w:rsid w:val="009935B1"/>
    <w:rsid w:val="009A1C81"/>
    <w:rsid w:val="009A2153"/>
    <w:rsid w:val="009A53E6"/>
    <w:rsid w:val="009A61D2"/>
    <w:rsid w:val="009A7895"/>
    <w:rsid w:val="009B11F3"/>
    <w:rsid w:val="009B51E0"/>
    <w:rsid w:val="009B5AD3"/>
    <w:rsid w:val="009C0F6D"/>
    <w:rsid w:val="009C11AF"/>
    <w:rsid w:val="009C15DD"/>
    <w:rsid w:val="009C1BE5"/>
    <w:rsid w:val="009C3587"/>
    <w:rsid w:val="009D4491"/>
    <w:rsid w:val="009D73C0"/>
    <w:rsid w:val="009D777D"/>
    <w:rsid w:val="009D7EE5"/>
    <w:rsid w:val="009E0A3E"/>
    <w:rsid w:val="009E1802"/>
    <w:rsid w:val="009E3299"/>
    <w:rsid w:val="009E4540"/>
    <w:rsid w:val="009E544D"/>
    <w:rsid w:val="009F2001"/>
    <w:rsid w:val="009F24C5"/>
    <w:rsid w:val="009F2F5B"/>
    <w:rsid w:val="009F45FB"/>
    <w:rsid w:val="009F62C0"/>
    <w:rsid w:val="009F6544"/>
    <w:rsid w:val="00A01A9D"/>
    <w:rsid w:val="00A03A60"/>
    <w:rsid w:val="00A044C6"/>
    <w:rsid w:val="00A0526E"/>
    <w:rsid w:val="00A111A5"/>
    <w:rsid w:val="00A134B4"/>
    <w:rsid w:val="00A1632E"/>
    <w:rsid w:val="00A2022F"/>
    <w:rsid w:val="00A21DD9"/>
    <w:rsid w:val="00A3102E"/>
    <w:rsid w:val="00A31883"/>
    <w:rsid w:val="00A35A3D"/>
    <w:rsid w:val="00A36835"/>
    <w:rsid w:val="00A42145"/>
    <w:rsid w:val="00A43190"/>
    <w:rsid w:val="00A442F1"/>
    <w:rsid w:val="00A44AD0"/>
    <w:rsid w:val="00A504AB"/>
    <w:rsid w:val="00A50984"/>
    <w:rsid w:val="00A51C34"/>
    <w:rsid w:val="00A53300"/>
    <w:rsid w:val="00A538C3"/>
    <w:rsid w:val="00A54294"/>
    <w:rsid w:val="00A55382"/>
    <w:rsid w:val="00A55612"/>
    <w:rsid w:val="00A635C7"/>
    <w:rsid w:val="00A67F23"/>
    <w:rsid w:val="00A705A8"/>
    <w:rsid w:val="00A721F8"/>
    <w:rsid w:val="00A737B5"/>
    <w:rsid w:val="00A75408"/>
    <w:rsid w:val="00A77433"/>
    <w:rsid w:val="00A81826"/>
    <w:rsid w:val="00A8443E"/>
    <w:rsid w:val="00A870EE"/>
    <w:rsid w:val="00A91F6A"/>
    <w:rsid w:val="00A93EDE"/>
    <w:rsid w:val="00A96719"/>
    <w:rsid w:val="00A9732C"/>
    <w:rsid w:val="00A97742"/>
    <w:rsid w:val="00A97EDA"/>
    <w:rsid w:val="00AA0097"/>
    <w:rsid w:val="00AA1D9B"/>
    <w:rsid w:val="00AA67CD"/>
    <w:rsid w:val="00AA7A1B"/>
    <w:rsid w:val="00AA7B28"/>
    <w:rsid w:val="00AB54D6"/>
    <w:rsid w:val="00AB5A20"/>
    <w:rsid w:val="00AC32E6"/>
    <w:rsid w:val="00AC4061"/>
    <w:rsid w:val="00AC6FDA"/>
    <w:rsid w:val="00AD18F2"/>
    <w:rsid w:val="00AD43B8"/>
    <w:rsid w:val="00AE7FBE"/>
    <w:rsid w:val="00AF0E73"/>
    <w:rsid w:val="00AF1E1F"/>
    <w:rsid w:val="00AF2B04"/>
    <w:rsid w:val="00AF65E3"/>
    <w:rsid w:val="00AF70AD"/>
    <w:rsid w:val="00B0163B"/>
    <w:rsid w:val="00B01DAF"/>
    <w:rsid w:val="00B06BF7"/>
    <w:rsid w:val="00B07D50"/>
    <w:rsid w:val="00B12C02"/>
    <w:rsid w:val="00B13225"/>
    <w:rsid w:val="00B15708"/>
    <w:rsid w:val="00B162B6"/>
    <w:rsid w:val="00B16D99"/>
    <w:rsid w:val="00B210FF"/>
    <w:rsid w:val="00B2300C"/>
    <w:rsid w:val="00B24CB9"/>
    <w:rsid w:val="00B26007"/>
    <w:rsid w:val="00B266E1"/>
    <w:rsid w:val="00B26D03"/>
    <w:rsid w:val="00B278A8"/>
    <w:rsid w:val="00B31744"/>
    <w:rsid w:val="00B332C7"/>
    <w:rsid w:val="00B3411E"/>
    <w:rsid w:val="00B41C3E"/>
    <w:rsid w:val="00B473C2"/>
    <w:rsid w:val="00B54C87"/>
    <w:rsid w:val="00B6185C"/>
    <w:rsid w:val="00B62440"/>
    <w:rsid w:val="00B64061"/>
    <w:rsid w:val="00B643CF"/>
    <w:rsid w:val="00B64C2E"/>
    <w:rsid w:val="00B65D2C"/>
    <w:rsid w:val="00B71D78"/>
    <w:rsid w:val="00B726AF"/>
    <w:rsid w:val="00B72EA4"/>
    <w:rsid w:val="00B76ABE"/>
    <w:rsid w:val="00B76C1F"/>
    <w:rsid w:val="00B8065E"/>
    <w:rsid w:val="00B81AFC"/>
    <w:rsid w:val="00B830DB"/>
    <w:rsid w:val="00B83C9F"/>
    <w:rsid w:val="00B85CC6"/>
    <w:rsid w:val="00B934A2"/>
    <w:rsid w:val="00B96F44"/>
    <w:rsid w:val="00B976BE"/>
    <w:rsid w:val="00BA0E72"/>
    <w:rsid w:val="00BA2089"/>
    <w:rsid w:val="00BA3C55"/>
    <w:rsid w:val="00BA4366"/>
    <w:rsid w:val="00BA4B46"/>
    <w:rsid w:val="00BA60BE"/>
    <w:rsid w:val="00BB09D3"/>
    <w:rsid w:val="00BB44CC"/>
    <w:rsid w:val="00BB4503"/>
    <w:rsid w:val="00BB4510"/>
    <w:rsid w:val="00BB5BDE"/>
    <w:rsid w:val="00BB605C"/>
    <w:rsid w:val="00BB60E0"/>
    <w:rsid w:val="00BB61B4"/>
    <w:rsid w:val="00BB7E3D"/>
    <w:rsid w:val="00BC03F0"/>
    <w:rsid w:val="00BC1313"/>
    <w:rsid w:val="00BC1EAC"/>
    <w:rsid w:val="00BC2472"/>
    <w:rsid w:val="00BC7F37"/>
    <w:rsid w:val="00BD1A0E"/>
    <w:rsid w:val="00BD61B9"/>
    <w:rsid w:val="00BE0AD3"/>
    <w:rsid w:val="00BE1A1D"/>
    <w:rsid w:val="00BE2070"/>
    <w:rsid w:val="00BE2341"/>
    <w:rsid w:val="00BE66EC"/>
    <w:rsid w:val="00BE7EC9"/>
    <w:rsid w:val="00BF1C87"/>
    <w:rsid w:val="00BF213A"/>
    <w:rsid w:val="00BF6B4D"/>
    <w:rsid w:val="00BF7919"/>
    <w:rsid w:val="00C03659"/>
    <w:rsid w:val="00C036B5"/>
    <w:rsid w:val="00C05076"/>
    <w:rsid w:val="00C0671E"/>
    <w:rsid w:val="00C200C1"/>
    <w:rsid w:val="00C22B18"/>
    <w:rsid w:val="00C25185"/>
    <w:rsid w:val="00C25BEA"/>
    <w:rsid w:val="00C26062"/>
    <w:rsid w:val="00C265E2"/>
    <w:rsid w:val="00C26DE6"/>
    <w:rsid w:val="00C32BC0"/>
    <w:rsid w:val="00C34401"/>
    <w:rsid w:val="00C414E7"/>
    <w:rsid w:val="00C42CDE"/>
    <w:rsid w:val="00C437BA"/>
    <w:rsid w:val="00C44823"/>
    <w:rsid w:val="00C45122"/>
    <w:rsid w:val="00C50BCA"/>
    <w:rsid w:val="00C52506"/>
    <w:rsid w:val="00C5363D"/>
    <w:rsid w:val="00C57ED2"/>
    <w:rsid w:val="00C64B08"/>
    <w:rsid w:val="00C652D9"/>
    <w:rsid w:val="00C722DB"/>
    <w:rsid w:val="00C72AC7"/>
    <w:rsid w:val="00C77602"/>
    <w:rsid w:val="00C81386"/>
    <w:rsid w:val="00C83CDD"/>
    <w:rsid w:val="00C855D6"/>
    <w:rsid w:val="00C85D20"/>
    <w:rsid w:val="00C86728"/>
    <w:rsid w:val="00C874A1"/>
    <w:rsid w:val="00C90333"/>
    <w:rsid w:val="00C9456D"/>
    <w:rsid w:val="00C95B95"/>
    <w:rsid w:val="00C97EA1"/>
    <w:rsid w:val="00CA41D9"/>
    <w:rsid w:val="00CA529A"/>
    <w:rsid w:val="00CB15A3"/>
    <w:rsid w:val="00CB185A"/>
    <w:rsid w:val="00CB5154"/>
    <w:rsid w:val="00CB7997"/>
    <w:rsid w:val="00CC0E60"/>
    <w:rsid w:val="00CC236C"/>
    <w:rsid w:val="00CC4079"/>
    <w:rsid w:val="00CC4486"/>
    <w:rsid w:val="00CD09A8"/>
    <w:rsid w:val="00CD1F15"/>
    <w:rsid w:val="00CD2A73"/>
    <w:rsid w:val="00CD2DC4"/>
    <w:rsid w:val="00CD3B7E"/>
    <w:rsid w:val="00CD5E82"/>
    <w:rsid w:val="00CD72E2"/>
    <w:rsid w:val="00CD7C79"/>
    <w:rsid w:val="00CD7CCF"/>
    <w:rsid w:val="00CE1AEE"/>
    <w:rsid w:val="00CE7003"/>
    <w:rsid w:val="00CF2D32"/>
    <w:rsid w:val="00CF3A67"/>
    <w:rsid w:val="00CF4FB6"/>
    <w:rsid w:val="00D0135C"/>
    <w:rsid w:val="00D024EB"/>
    <w:rsid w:val="00D02F31"/>
    <w:rsid w:val="00D0398B"/>
    <w:rsid w:val="00D069E7"/>
    <w:rsid w:val="00D06E7C"/>
    <w:rsid w:val="00D10837"/>
    <w:rsid w:val="00D11ED2"/>
    <w:rsid w:val="00D14200"/>
    <w:rsid w:val="00D14701"/>
    <w:rsid w:val="00D21613"/>
    <w:rsid w:val="00D22F4A"/>
    <w:rsid w:val="00D2488A"/>
    <w:rsid w:val="00D25EA5"/>
    <w:rsid w:val="00D26BDA"/>
    <w:rsid w:val="00D30AFF"/>
    <w:rsid w:val="00D33FC8"/>
    <w:rsid w:val="00D359CC"/>
    <w:rsid w:val="00D35F84"/>
    <w:rsid w:val="00D36268"/>
    <w:rsid w:val="00D3787E"/>
    <w:rsid w:val="00D4442E"/>
    <w:rsid w:val="00D4443C"/>
    <w:rsid w:val="00D45ADC"/>
    <w:rsid w:val="00D45BD7"/>
    <w:rsid w:val="00D462A7"/>
    <w:rsid w:val="00D46FDE"/>
    <w:rsid w:val="00D47950"/>
    <w:rsid w:val="00D5119B"/>
    <w:rsid w:val="00D52EA0"/>
    <w:rsid w:val="00D54487"/>
    <w:rsid w:val="00D57579"/>
    <w:rsid w:val="00D61DC7"/>
    <w:rsid w:val="00D6237E"/>
    <w:rsid w:val="00D65188"/>
    <w:rsid w:val="00D668C9"/>
    <w:rsid w:val="00D67B54"/>
    <w:rsid w:val="00D71081"/>
    <w:rsid w:val="00D741BE"/>
    <w:rsid w:val="00D741E0"/>
    <w:rsid w:val="00D74D3F"/>
    <w:rsid w:val="00D75887"/>
    <w:rsid w:val="00D771A0"/>
    <w:rsid w:val="00D80819"/>
    <w:rsid w:val="00D809BA"/>
    <w:rsid w:val="00D825DF"/>
    <w:rsid w:val="00D83CA5"/>
    <w:rsid w:val="00D84FE8"/>
    <w:rsid w:val="00D86A87"/>
    <w:rsid w:val="00D87909"/>
    <w:rsid w:val="00D90E8F"/>
    <w:rsid w:val="00D92075"/>
    <w:rsid w:val="00D9353B"/>
    <w:rsid w:val="00D94434"/>
    <w:rsid w:val="00D95498"/>
    <w:rsid w:val="00DA2257"/>
    <w:rsid w:val="00DA3593"/>
    <w:rsid w:val="00DA46AE"/>
    <w:rsid w:val="00DA52CB"/>
    <w:rsid w:val="00DA68DD"/>
    <w:rsid w:val="00DA7731"/>
    <w:rsid w:val="00DC1F9C"/>
    <w:rsid w:val="00DC27E8"/>
    <w:rsid w:val="00DC3C0A"/>
    <w:rsid w:val="00DC5179"/>
    <w:rsid w:val="00DC7D5D"/>
    <w:rsid w:val="00DD0E72"/>
    <w:rsid w:val="00DD1CF6"/>
    <w:rsid w:val="00DD722C"/>
    <w:rsid w:val="00DF3F20"/>
    <w:rsid w:val="00DF41E7"/>
    <w:rsid w:val="00DF53D3"/>
    <w:rsid w:val="00E003E0"/>
    <w:rsid w:val="00E011E5"/>
    <w:rsid w:val="00E030A9"/>
    <w:rsid w:val="00E0732C"/>
    <w:rsid w:val="00E11074"/>
    <w:rsid w:val="00E1566C"/>
    <w:rsid w:val="00E20AB0"/>
    <w:rsid w:val="00E22BFE"/>
    <w:rsid w:val="00E31401"/>
    <w:rsid w:val="00E34D94"/>
    <w:rsid w:val="00E37BBC"/>
    <w:rsid w:val="00E446F9"/>
    <w:rsid w:val="00E45FD9"/>
    <w:rsid w:val="00E47831"/>
    <w:rsid w:val="00E51716"/>
    <w:rsid w:val="00E52A56"/>
    <w:rsid w:val="00E54A02"/>
    <w:rsid w:val="00E60989"/>
    <w:rsid w:val="00E61423"/>
    <w:rsid w:val="00E63CD1"/>
    <w:rsid w:val="00E65DF5"/>
    <w:rsid w:val="00E71E4C"/>
    <w:rsid w:val="00E726AC"/>
    <w:rsid w:val="00E76A9B"/>
    <w:rsid w:val="00E81C0F"/>
    <w:rsid w:val="00E81F68"/>
    <w:rsid w:val="00E8266B"/>
    <w:rsid w:val="00E840AC"/>
    <w:rsid w:val="00E855E9"/>
    <w:rsid w:val="00E93965"/>
    <w:rsid w:val="00E94026"/>
    <w:rsid w:val="00E95BF7"/>
    <w:rsid w:val="00EA124A"/>
    <w:rsid w:val="00EA20B7"/>
    <w:rsid w:val="00EA3206"/>
    <w:rsid w:val="00EA4A98"/>
    <w:rsid w:val="00EA627B"/>
    <w:rsid w:val="00EA7E74"/>
    <w:rsid w:val="00EB0013"/>
    <w:rsid w:val="00EB1C9E"/>
    <w:rsid w:val="00EB5531"/>
    <w:rsid w:val="00EB5F89"/>
    <w:rsid w:val="00EB6550"/>
    <w:rsid w:val="00EC1A35"/>
    <w:rsid w:val="00ED0325"/>
    <w:rsid w:val="00ED15EB"/>
    <w:rsid w:val="00ED261F"/>
    <w:rsid w:val="00ED38C8"/>
    <w:rsid w:val="00EF2A4C"/>
    <w:rsid w:val="00F01544"/>
    <w:rsid w:val="00F0352A"/>
    <w:rsid w:val="00F04428"/>
    <w:rsid w:val="00F04AEA"/>
    <w:rsid w:val="00F04D7D"/>
    <w:rsid w:val="00F11D94"/>
    <w:rsid w:val="00F12014"/>
    <w:rsid w:val="00F16168"/>
    <w:rsid w:val="00F2309D"/>
    <w:rsid w:val="00F24614"/>
    <w:rsid w:val="00F26CCC"/>
    <w:rsid w:val="00F34681"/>
    <w:rsid w:val="00F35DB4"/>
    <w:rsid w:val="00F36347"/>
    <w:rsid w:val="00F364E2"/>
    <w:rsid w:val="00F41103"/>
    <w:rsid w:val="00F417B6"/>
    <w:rsid w:val="00F4193F"/>
    <w:rsid w:val="00F431E4"/>
    <w:rsid w:val="00F44B6D"/>
    <w:rsid w:val="00F45EAA"/>
    <w:rsid w:val="00F53551"/>
    <w:rsid w:val="00F64EB1"/>
    <w:rsid w:val="00F67876"/>
    <w:rsid w:val="00F67BE4"/>
    <w:rsid w:val="00F7107F"/>
    <w:rsid w:val="00F7140F"/>
    <w:rsid w:val="00F73A9E"/>
    <w:rsid w:val="00F77740"/>
    <w:rsid w:val="00F84D79"/>
    <w:rsid w:val="00F85AA3"/>
    <w:rsid w:val="00F93515"/>
    <w:rsid w:val="00F94017"/>
    <w:rsid w:val="00F943AA"/>
    <w:rsid w:val="00F96789"/>
    <w:rsid w:val="00F9736A"/>
    <w:rsid w:val="00FA3156"/>
    <w:rsid w:val="00FA31BA"/>
    <w:rsid w:val="00FA5944"/>
    <w:rsid w:val="00FA7CD0"/>
    <w:rsid w:val="00FB06AB"/>
    <w:rsid w:val="00FB3396"/>
    <w:rsid w:val="00FB3CD9"/>
    <w:rsid w:val="00FB4006"/>
    <w:rsid w:val="00FB6662"/>
    <w:rsid w:val="00FB7748"/>
    <w:rsid w:val="00FC159B"/>
    <w:rsid w:val="00FC32C3"/>
    <w:rsid w:val="00FC33E7"/>
    <w:rsid w:val="00FD08DE"/>
    <w:rsid w:val="00FD1C17"/>
    <w:rsid w:val="00FD2898"/>
    <w:rsid w:val="00FD3408"/>
    <w:rsid w:val="00FD470A"/>
    <w:rsid w:val="00FD587F"/>
    <w:rsid w:val="00FD6295"/>
    <w:rsid w:val="00FD6C57"/>
    <w:rsid w:val="00FD71D5"/>
    <w:rsid w:val="00FD7EEA"/>
    <w:rsid w:val="00FE1C77"/>
    <w:rsid w:val="00FE1E64"/>
    <w:rsid w:val="00FE3145"/>
    <w:rsid w:val="00FE478C"/>
    <w:rsid w:val="00FE5BF8"/>
    <w:rsid w:val="00FE6475"/>
    <w:rsid w:val="00FE64E5"/>
    <w:rsid w:val="00FF00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2D2B57C9"/>
  <w15:docId w15:val="{DA384493-6DBE-4FFF-A1CF-EF27C87B4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A56"/>
    <w:pPr>
      <w:autoSpaceDE w:val="0"/>
      <w:autoSpaceDN w:val="0"/>
      <w:adjustRightInd w:val="0"/>
      <w:jc w:val="both"/>
    </w:pPr>
    <w:rPr>
      <w:sz w:val="22"/>
      <w:szCs w:val="24"/>
      <w:lang w:val="en-GB"/>
    </w:rPr>
  </w:style>
  <w:style w:type="paragraph" w:styleId="Heading1">
    <w:name w:val="heading 1"/>
    <w:basedOn w:val="Normal"/>
    <w:next w:val="Normal"/>
    <w:link w:val="Heading1Char"/>
    <w:qFormat/>
    <w:rsid w:val="00E52A56"/>
    <w:pPr>
      <w:numPr>
        <w:numId w:val="9"/>
      </w:numPr>
      <w:outlineLvl w:val="0"/>
    </w:pPr>
  </w:style>
  <w:style w:type="paragraph" w:styleId="Heading2">
    <w:name w:val="heading 2"/>
    <w:basedOn w:val="Normal"/>
    <w:next w:val="Normal"/>
    <w:link w:val="Heading2Char"/>
    <w:qFormat/>
    <w:rsid w:val="00E52A56"/>
    <w:pPr>
      <w:outlineLvl w:val="1"/>
    </w:pPr>
    <w:rPr>
      <w:b/>
      <w:bCs/>
      <w:sz w:val="28"/>
      <w:szCs w:val="28"/>
    </w:rPr>
  </w:style>
  <w:style w:type="paragraph" w:styleId="Heading3">
    <w:name w:val="heading 3"/>
    <w:basedOn w:val="Normal"/>
    <w:next w:val="Normal"/>
    <w:link w:val="Heading3Char"/>
    <w:qFormat/>
    <w:rsid w:val="00E52A56"/>
    <w:pPr>
      <w:numPr>
        <w:ilvl w:val="2"/>
        <w:numId w:val="7"/>
      </w:numPr>
      <w:outlineLvl w:val="2"/>
    </w:pPr>
    <w:rPr>
      <w:b/>
      <w:bCs/>
    </w:rPr>
  </w:style>
  <w:style w:type="paragraph" w:styleId="Heading4">
    <w:name w:val="heading 4"/>
    <w:basedOn w:val="Normal"/>
    <w:next w:val="Normal"/>
    <w:qFormat/>
    <w:rsid w:val="00E52A56"/>
    <w:pPr>
      <w:numPr>
        <w:ilvl w:val="3"/>
        <w:numId w:val="10"/>
      </w:numPr>
      <w:ind w:right="2880"/>
      <w:outlineLvl w:val="3"/>
    </w:pPr>
    <w:rPr>
      <w:b/>
      <w:bCs/>
    </w:rPr>
  </w:style>
  <w:style w:type="paragraph" w:styleId="Heading5">
    <w:name w:val="heading 5"/>
    <w:basedOn w:val="Normal"/>
    <w:next w:val="Normal"/>
    <w:qFormat/>
    <w:rsid w:val="00E52A56"/>
    <w:pPr>
      <w:numPr>
        <w:ilvl w:val="4"/>
        <w:numId w:val="10"/>
      </w:numPr>
      <w:ind w:right="2880"/>
      <w:outlineLvl w:val="4"/>
    </w:pPr>
    <w:rPr>
      <w:i/>
      <w:iCs/>
    </w:rPr>
  </w:style>
  <w:style w:type="paragraph" w:styleId="Heading6">
    <w:name w:val="heading 6"/>
    <w:basedOn w:val="Normal"/>
    <w:next w:val="Normal"/>
    <w:qFormat/>
    <w:rsid w:val="00E52A56"/>
    <w:pPr>
      <w:numPr>
        <w:ilvl w:val="5"/>
        <w:numId w:val="10"/>
      </w:numPr>
      <w:spacing w:before="240" w:after="60"/>
      <w:outlineLvl w:val="5"/>
    </w:pPr>
    <w:rPr>
      <w:b/>
      <w:bCs/>
      <w:szCs w:val="22"/>
    </w:rPr>
  </w:style>
  <w:style w:type="paragraph" w:styleId="Heading7">
    <w:name w:val="heading 7"/>
    <w:basedOn w:val="Normal"/>
    <w:next w:val="Normal"/>
    <w:qFormat/>
    <w:rsid w:val="00E52A56"/>
    <w:pPr>
      <w:numPr>
        <w:ilvl w:val="6"/>
        <w:numId w:val="10"/>
      </w:numPr>
      <w:spacing w:before="240" w:after="60"/>
      <w:outlineLvl w:val="6"/>
    </w:pPr>
  </w:style>
  <w:style w:type="paragraph" w:styleId="Heading8">
    <w:name w:val="heading 8"/>
    <w:basedOn w:val="Normal"/>
    <w:next w:val="Normal"/>
    <w:qFormat/>
    <w:rsid w:val="00E52A56"/>
    <w:pPr>
      <w:numPr>
        <w:ilvl w:val="7"/>
        <w:numId w:val="10"/>
      </w:numPr>
      <w:spacing w:before="240" w:after="60"/>
      <w:outlineLvl w:val="7"/>
    </w:pPr>
    <w:rPr>
      <w:i/>
      <w:iCs/>
    </w:rPr>
  </w:style>
  <w:style w:type="paragraph" w:styleId="Heading9">
    <w:name w:val="heading 9"/>
    <w:basedOn w:val="Normal"/>
    <w:next w:val="Normal"/>
    <w:qFormat/>
    <w:rsid w:val="00E52A56"/>
    <w:pPr>
      <w:numPr>
        <w:ilvl w:val="8"/>
        <w:numId w:val="10"/>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E52A56"/>
    <w:pPr>
      <w:spacing w:after="260"/>
      <w:jc w:val="both"/>
    </w:pPr>
    <w:rPr>
      <w:i/>
      <w:sz w:val="22"/>
      <w:szCs w:val="24"/>
      <w:lang w:val="en-GB"/>
    </w:rPr>
  </w:style>
  <w:style w:type="paragraph" w:customStyle="1" w:styleId="1Para">
    <w:name w:val="1Para"/>
    <w:basedOn w:val="Normal"/>
    <w:rsid w:val="00E52A56"/>
    <w:pPr>
      <w:numPr>
        <w:numId w:val="12"/>
      </w:numPr>
      <w:tabs>
        <w:tab w:val="left" w:pos="1440"/>
      </w:tabs>
      <w:autoSpaceDE/>
      <w:autoSpaceDN/>
      <w:adjustRightInd/>
      <w:spacing w:before="260" w:after="260"/>
    </w:pPr>
    <w:rPr>
      <w:szCs w:val="22"/>
    </w:rPr>
  </w:style>
  <w:style w:type="paragraph" w:customStyle="1" w:styleId="2Para">
    <w:name w:val="2Para"/>
    <w:basedOn w:val="Normal"/>
    <w:uiPriority w:val="99"/>
    <w:rsid w:val="00E52A56"/>
    <w:pPr>
      <w:numPr>
        <w:ilvl w:val="1"/>
        <w:numId w:val="11"/>
      </w:numPr>
      <w:tabs>
        <w:tab w:val="left" w:pos="1440"/>
      </w:tabs>
      <w:autoSpaceDE/>
      <w:autoSpaceDN/>
      <w:adjustRightInd/>
      <w:spacing w:before="260" w:after="260"/>
    </w:pPr>
    <w:rPr>
      <w:szCs w:val="22"/>
    </w:rPr>
  </w:style>
  <w:style w:type="paragraph" w:customStyle="1" w:styleId="3Heading">
    <w:name w:val="3Heading"/>
    <w:basedOn w:val="TOC3"/>
    <w:next w:val="3Para"/>
    <w:rsid w:val="00E52A56"/>
    <w:pPr>
      <w:keepNext/>
      <w:spacing w:before="260" w:after="260"/>
      <w:ind w:left="0" w:right="2880"/>
      <w:outlineLvl w:val="2"/>
    </w:pPr>
    <w:rPr>
      <w:b/>
      <w:bCs/>
      <w:i/>
      <w:iCs/>
      <w:szCs w:val="22"/>
    </w:rPr>
  </w:style>
  <w:style w:type="paragraph" w:styleId="TOC3">
    <w:name w:val="toc 3"/>
    <w:basedOn w:val="Normal"/>
    <w:next w:val="Normal"/>
    <w:autoRedefine/>
    <w:semiHidden/>
    <w:rsid w:val="009A2153"/>
    <w:pPr>
      <w:ind w:left="480"/>
    </w:pPr>
  </w:style>
  <w:style w:type="paragraph" w:customStyle="1" w:styleId="3Para">
    <w:name w:val="3Para"/>
    <w:basedOn w:val="Normal"/>
    <w:uiPriority w:val="99"/>
    <w:rsid w:val="00E52A56"/>
    <w:pPr>
      <w:numPr>
        <w:ilvl w:val="2"/>
        <w:numId w:val="11"/>
      </w:numPr>
      <w:tabs>
        <w:tab w:val="left" w:pos="1440"/>
      </w:tabs>
      <w:spacing w:before="260" w:after="260"/>
    </w:pPr>
  </w:style>
  <w:style w:type="paragraph" w:customStyle="1" w:styleId="4Para">
    <w:name w:val="4Para"/>
    <w:basedOn w:val="Normal"/>
    <w:uiPriority w:val="99"/>
    <w:rsid w:val="00E52A56"/>
    <w:pPr>
      <w:numPr>
        <w:ilvl w:val="3"/>
        <w:numId w:val="11"/>
      </w:numPr>
      <w:tabs>
        <w:tab w:val="left" w:pos="1440"/>
      </w:tabs>
      <w:autoSpaceDE/>
      <w:autoSpaceDN/>
      <w:adjustRightInd/>
      <w:spacing w:before="260" w:after="260"/>
    </w:pPr>
  </w:style>
  <w:style w:type="paragraph" w:customStyle="1" w:styleId="5Para">
    <w:name w:val="5Para"/>
    <w:basedOn w:val="Normal"/>
    <w:uiPriority w:val="99"/>
    <w:rsid w:val="00E52A56"/>
    <w:pPr>
      <w:numPr>
        <w:ilvl w:val="4"/>
        <w:numId w:val="11"/>
      </w:numPr>
      <w:tabs>
        <w:tab w:val="left" w:pos="1440"/>
      </w:tabs>
      <w:autoSpaceDE/>
      <w:autoSpaceDN/>
      <w:adjustRightInd/>
      <w:spacing w:before="260" w:after="260"/>
    </w:pPr>
  </w:style>
  <w:style w:type="paragraph" w:customStyle="1" w:styleId="6Para">
    <w:name w:val="6Para"/>
    <w:basedOn w:val="Normal"/>
    <w:uiPriority w:val="99"/>
    <w:rsid w:val="00E52A56"/>
    <w:pPr>
      <w:numPr>
        <w:ilvl w:val="5"/>
        <w:numId w:val="11"/>
      </w:numPr>
      <w:tabs>
        <w:tab w:val="left" w:pos="1440"/>
      </w:tabs>
      <w:autoSpaceDE/>
      <w:autoSpaceDN/>
      <w:adjustRightInd/>
      <w:spacing w:before="260" w:after="260"/>
    </w:pPr>
  </w:style>
  <w:style w:type="paragraph" w:customStyle="1" w:styleId="7Para">
    <w:name w:val="7Para"/>
    <w:basedOn w:val="Normal"/>
    <w:uiPriority w:val="99"/>
    <w:rsid w:val="00E52A56"/>
    <w:pPr>
      <w:numPr>
        <w:ilvl w:val="6"/>
        <w:numId w:val="11"/>
      </w:numPr>
      <w:tabs>
        <w:tab w:val="left" w:pos="1440"/>
      </w:tabs>
      <w:autoSpaceDE/>
      <w:autoSpaceDN/>
      <w:adjustRightInd/>
      <w:spacing w:before="260" w:after="260"/>
    </w:pPr>
  </w:style>
  <w:style w:type="paragraph" w:customStyle="1" w:styleId="8Para">
    <w:name w:val="8Para"/>
    <w:basedOn w:val="Normal"/>
    <w:uiPriority w:val="99"/>
    <w:rsid w:val="00E52A56"/>
    <w:pPr>
      <w:numPr>
        <w:ilvl w:val="7"/>
        <w:numId w:val="11"/>
      </w:numPr>
      <w:tabs>
        <w:tab w:val="left" w:pos="1440"/>
      </w:tabs>
      <w:autoSpaceDE/>
      <w:autoSpaceDN/>
      <w:adjustRightInd/>
      <w:spacing w:before="260" w:after="260"/>
    </w:pPr>
  </w:style>
  <w:style w:type="paragraph" w:customStyle="1" w:styleId="Blockquote">
    <w:name w:val="Blockquote"/>
    <w:basedOn w:val="Normal"/>
    <w:next w:val="Normal"/>
    <w:rsid w:val="009A215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E52A56"/>
    <w:pPr>
      <w:numPr>
        <w:numId w:val="1"/>
      </w:numPr>
      <w:spacing w:line="480" w:lineRule="auto"/>
    </w:pPr>
  </w:style>
  <w:style w:type="character" w:styleId="FootnoteReference">
    <w:name w:val="footnote reference"/>
    <w:rsid w:val="008E47BA"/>
    <w:rPr>
      <w:vertAlign w:val="superscript"/>
    </w:rPr>
  </w:style>
  <w:style w:type="paragraph" w:customStyle="1" w:styleId="List-">
    <w:name w:val="List_-"/>
    <w:basedOn w:val="Normal"/>
    <w:rsid w:val="00E52A56"/>
    <w:pPr>
      <w:numPr>
        <w:ilvl w:val="2"/>
        <w:numId w:val="10"/>
      </w:numPr>
      <w:spacing w:before="260" w:after="260"/>
    </w:pPr>
  </w:style>
  <w:style w:type="paragraph" w:customStyle="1" w:styleId="List123">
    <w:name w:val="List_1_2_3"/>
    <w:basedOn w:val="Normal"/>
    <w:rsid w:val="00E52A56"/>
    <w:pPr>
      <w:numPr>
        <w:ilvl w:val="1"/>
        <w:numId w:val="10"/>
      </w:numPr>
      <w:spacing w:before="260" w:after="260"/>
    </w:pPr>
  </w:style>
  <w:style w:type="paragraph" w:customStyle="1" w:styleId="Listabc">
    <w:name w:val="List_a_b_c"/>
    <w:basedOn w:val="Normal"/>
    <w:rsid w:val="00E52A56"/>
    <w:pPr>
      <w:numPr>
        <w:numId w:val="10"/>
      </w:numPr>
      <w:spacing w:before="260" w:after="260"/>
    </w:pPr>
  </w:style>
  <w:style w:type="paragraph" w:customStyle="1" w:styleId="ListIndt2">
    <w:name w:val="ListIndt_2"/>
    <w:basedOn w:val="Normal"/>
    <w:rsid w:val="00E52A56"/>
    <w:pPr>
      <w:spacing w:before="260" w:after="260"/>
      <w:ind w:left="1440"/>
    </w:pPr>
  </w:style>
  <w:style w:type="paragraph" w:customStyle="1" w:styleId="ListIndt3">
    <w:name w:val="ListIndt_3"/>
    <w:basedOn w:val="Normal"/>
    <w:rsid w:val="00E52A56"/>
    <w:pPr>
      <w:spacing w:before="260" w:after="260"/>
      <w:ind w:left="1800"/>
    </w:pPr>
  </w:style>
  <w:style w:type="paragraph" w:customStyle="1" w:styleId="ListIndt4">
    <w:name w:val="ListIndt_4"/>
    <w:basedOn w:val="Normal"/>
    <w:rsid w:val="00E52A56"/>
    <w:pPr>
      <w:spacing w:before="260" w:after="260"/>
      <w:ind w:left="2160"/>
    </w:pPr>
  </w:style>
  <w:style w:type="paragraph" w:customStyle="1" w:styleId="ListTab0">
    <w:name w:val="ListTab_0"/>
    <w:basedOn w:val="Normal"/>
    <w:rsid w:val="00E52A56"/>
    <w:pPr>
      <w:spacing w:before="260" w:after="260"/>
    </w:pPr>
  </w:style>
  <w:style w:type="paragraph" w:customStyle="1" w:styleId="ListTab2">
    <w:name w:val="ListTab_2"/>
    <w:basedOn w:val="Normal"/>
    <w:rsid w:val="00E52A56"/>
    <w:pPr>
      <w:spacing w:before="260" w:after="260"/>
      <w:ind w:firstLine="1440"/>
    </w:pPr>
  </w:style>
  <w:style w:type="paragraph" w:customStyle="1" w:styleId="ListTab3">
    <w:name w:val="ListTab_3"/>
    <w:basedOn w:val="Normal"/>
    <w:rsid w:val="00E52A56"/>
    <w:pPr>
      <w:spacing w:before="260" w:after="260"/>
      <w:ind w:firstLine="1800"/>
    </w:pPr>
  </w:style>
  <w:style w:type="paragraph" w:customStyle="1" w:styleId="ListTab4">
    <w:name w:val="ListTab_4"/>
    <w:basedOn w:val="Normal"/>
    <w:rsid w:val="00E52A56"/>
    <w:pPr>
      <w:spacing w:before="260" w:after="260"/>
      <w:ind w:firstLine="2160"/>
    </w:pPr>
  </w:style>
  <w:style w:type="paragraph" w:customStyle="1" w:styleId="Note">
    <w:name w:val="Note"/>
    <w:next w:val="Normal"/>
    <w:rsid w:val="00E52A56"/>
    <w:pPr>
      <w:numPr>
        <w:numId w:val="5"/>
      </w:numPr>
      <w:spacing w:after="260"/>
      <w:ind w:firstLine="1800"/>
      <w:jc w:val="both"/>
    </w:pPr>
    <w:rPr>
      <w:i/>
      <w:sz w:val="22"/>
      <w:szCs w:val="24"/>
      <w:lang w:val="en-GB"/>
    </w:rPr>
  </w:style>
  <w:style w:type="paragraph" w:customStyle="1" w:styleId="ParaIndt2">
    <w:name w:val="ParaIndt_2"/>
    <w:basedOn w:val="Normal"/>
    <w:rsid w:val="00E52A56"/>
    <w:pPr>
      <w:spacing w:before="260" w:after="260"/>
      <w:ind w:left="1440"/>
    </w:pPr>
  </w:style>
  <w:style w:type="paragraph" w:customStyle="1" w:styleId="ParaIndt3">
    <w:name w:val="ParaIndt_3"/>
    <w:basedOn w:val="Normal"/>
    <w:rsid w:val="00E52A56"/>
    <w:pPr>
      <w:spacing w:before="260" w:after="260"/>
      <w:ind w:left="1800"/>
    </w:pPr>
  </w:style>
  <w:style w:type="paragraph" w:customStyle="1" w:styleId="ParaIndt4">
    <w:name w:val="ParaIndt_4"/>
    <w:basedOn w:val="Normal"/>
    <w:rsid w:val="00E52A56"/>
    <w:pPr>
      <w:spacing w:before="260" w:after="260"/>
      <w:ind w:left="2160"/>
    </w:pPr>
  </w:style>
  <w:style w:type="paragraph" w:customStyle="1" w:styleId="ParaTab0">
    <w:name w:val="ParaTab_0"/>
    <w:basedOn w:val="Normal"/>
    <w:rsid w:val="00E52A56"/>
    <w:pPr>
      <w:spacing w:before="260" w:after="260"/>
    </w:pPr>
  </w:style>
  <w:style w:type="paragraph" w:customStyle="1" w:styleId="ParaTab2">
    <w:name w:val="ParaTab_2"/>
    <w:basedOn w:val="Normal"/>
    <w:rsid w:val="00E52A56"/>
    <w:pPr>
      <w:spacing w:before="260" w:after="260"/>
      <w:ind w:firstLine="1440"/>
    </w:pPr>
  </w:style>
  <w:style w:type="paragraph" w:customStyle="1" w:styleId="ParaTab3">
    <w:name w:val="ParaTab_3"/>
    <w:basedOn w:val="Normal"/>
    <w:rsid w:val="00E52A56"/>
    <w:pPr>
      <w:spacing w:before="260" w:after="260"/>
      <w:ind w:firstLine="1800"/>
    </w:pPr>
  </w:style>
  <w:style w:type="paragraph" w:customStyle="1" w:styleId="ParaTab4">
    <w:name w:val="ParaTab_4"/>
    <w:basedOn w:val="Normal"/>
    <w:rsid w:val="00E52A56"/>
    <w:pPr>
      <w:spacing w:before="260" w:after="260"/>
      <w:ind w:firstLine="2160"/>
    </w:pPr>
  </w:style>
  <w:style w:type="paragraph" w:customStyle="1" w:styleId="1Heading">
    <w:name w:val="1Heading"/>
    <w:basedOn w:val="TOC1"/>
    <w:next w:val="2Para"/>
    <w:uiPriority w:val="99"/>
    <w:rsid w:val="00E52A56"/>
    <w:pPr>
      <w:keepNext/>
      <w:numPr>
        <w:numId w:val="11"/>
      </w:numPr>
      <w:autoSpaceDE/>
      <w:autoSpaceDN/>
      <w:adjustRightInd/>
      <w:spacing w:before="520" w:after="260"/>
      <w:ind w:right="2880"/>
      <w:outlineLvl w:val="0"/>
    </w:pPr>
    <w:rPr>
      <w:b/>
      <w:caps/>
      <w:szCs w:val="22"/>
    </w:rPr>
  </w:style>
  <w:style w:type="paragraph" w:styleId="TOC1">
    <w:name w:val="toc 1"/>
    <w:basedOn w:val="Normal"/>
    <w:next w:val="Normal"/>
    <w:autoRedefine/>
    <w:semiHidden/>
    <w:rsid w:val="009A2153"/>
  </w:style>
  <w:style w:type="paragraph" w:customStyle="1" w:styleId="2Heading">
    <w:name w:val="2Heading"/>
    <w:basedOn w:val="2Para"/>
    <w:next w:val="3Para"/>
    <w:rsid w:val="00E52A56"/>
    <w:pPr>
      <w:keepNext/>
      <w:tabs>
        <w:tab w:val="left" w:pos="720"/>
      </w:tabs>
      <w:ind w:left="720" w:right="2880" w:hanging="720"/>
      <w:outlineLvl w:val="1"/>
    </w:pPr>
    <w:rPr>
      <w:b/>
    </w:rPr>
  </w:style>
  <w:style w:type="paragraph" w:styleId="TOC2">
    <w:name w:val="toc 2"/>
    <w:basedOn w:val="Normal"/>
    <w:next w:val="Normal"/>
    <w:autoRedefine/>
    <w:semiHidden/>
    <w:rsid w:val="009A2153"/>
    <w:pPr>
      <w:ind w:left="240"/>
    </w:pPr>
  </w:style>
  <w:style w:type="paragraph" w:customStyle="1" w:styleId="X">
    <w:name w:val="X"/>
    <w:basedOn w:val="Normal"/>
    <w:rsid w:val="00E52A56"/>
    <w:pPr>
      <w:numPr>
        <w:numId w:val="4"/>
      </w:numPr>
      <w:tabs>
        <w:tab w:val="clear" w:pos="360"/>
      </w:tabs>
    </w:pPr>
    <w:rPr>
      <w:lang w:val="en-US"/>
    </w:rPr>
  </w:style>
  <w:style w:type="paragraph" w:customStyle="1" w:styleId="TabsDefault">
    <w:name w:val="TabsDefault"/>
    <w:rsid w:val="009A2153"/>
    <w:pPr>
      <w:tabs>
        <w:tab w:val="left" w:pos="0"/>
        <w:tab w:val="left" w:pos="720"/>
        <w:tab w:val="left" w:pos="1440"/>
        <w:tab w:val="left" w:pos="1800"/>
        <w:tab w:val="left" w:pos="2160"/>
        <w:tab w:val="left" w:pos="2520"/>
        <w:tab w:val="left" w:pos="2880"/>
      </w:tabs>
    </w:pPr>
    <w:rPr>
      <w:sz w:val="24"/>
      <w:szCs w:val="24"/>
    </w:rPr>
  </w:style>
  <w:style w:type="paragraph" w:styleId="Header">
    <w:name w:val="header"/>
    <w:basedOn w:val="Normal"/>
    <w:link w:val="HeaderChar"/>
    <w:rsid w:val="00DA52CB"/>
    <w:pPr>
      <w:tabs>
        <w:tab w:val="center" w:pos="4320"/>
        <w:tab w:val="right" w:pos="8640"/>
      </w:tabs>
      <w:autoSpaceDE/>
      <w:autoSpaceDN/>
      <w:adjustRightInd/>
    </w:pPr>
  </w:style>
  <w:style w:type="paragraph" w:styleId="Footer">
    <w:name w:val="footer"/>
    <w:basedOn w:val="Normal"/>
    <w:link w:val="FooterChar"/>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169FE"/>
    <w:pPr>
      <w:jc w:val="center"/>
      <w:outlineLvl w:val="0"/>
    </w:pPr>
    <w:rPr>
      <w:b/>
      <w:szCs w:val="22"/>
    </w:rPr>
  </w:style>
  <w:style w:type="paragraph" w:customStyle="1" w:styleId="RefPrincipal">
    <w:name w:val="RefPrincipal"/>
    <w:basedOn w:val="Normal"/>
    <w:rsid w:val="00C5363D"/>
    <w:pPr>
      <w:numPr>
        <w:numId w:val="3"/>
      </w:numPr>
    </w:pPr>
  </w:style>
  <w:style w:type="paragraph" w:customStyle="1" w:styleId="RefRegular">
    <w:name w:val="RefRegular"/>
    <w:basedOn w:val="Normal"/>
    <w:rsid w:val="00507204"/>
    <w:pPr>
      <w:ind w:left="331" w:hanging="216"/>
    </w:pPr>
  </w:style>
  <w:style w:type="paragraph" w:customStyle="1" w:styleId="ParaIndt1">
    <w:name w:val="ParaIndt_1"/>
    <w:basedOn w:val="Normal"/>
    <w:rsid w:val="00E52A56"/>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E52A56"/>
    <w:pPr>
      <w:numPr>
        <w:numId w:val="6"/>
      </w:numPr>
    </w:pPr>
  </w:style>
  <w:style w:type="paragraph" w:styleId="FootnoteText">
    <w:name w:val="footnote text"/>
    <w:basedOn w:val="Normal"/>
    <w:link w:val="FootnoteTextChar"/>
    <w:rsid w:val="00686187"/>
    <w:pPr>
      <w:ind w:left="115" w:hanging="115"/>
    </w:pPr>
    <w:rPr>
      <w:sz w:val="18"/>
      <w:szCs w:val="20"/>
    </w:rPr>
  </w:style>
  <w:style w:type="paragraph" w:customStyle="1" w:styleId="ListExSum">
    <w:name w:val="List_ExSum"/>
    <w:basedOn w:val="Normal"/>
    <w:rsid w:val="00E52A56"/>
    <w:pPr>
      <w:numPr>
        <w:numId w:val="8"/>
      </w:numPr>
    </w:pPr>
  </w:style>
  <w:style w:type="paragraph" w:styleId="BalloonText">
    <w:name w:val="Balloon Text"/>
    <w:basedOn w:val="Normal"/>
    <w:link w:val="BalloonTextChar"/>
    <w:rsid w:val="00305BCF"/>
    <w:rPr>
      <w:rFonts w:ascii="Tahoma" w:hAnsi="Tahoma" w:cs="Tahoma"/>
      <w:sz w:val="16"/>
      <w:szCs w:val="16"/>
    </w:rPr>
  </w:style>
  <w:style w:type="character" w:customStyle="1" w:styleId="BalloonTextChar">
    <w:name w:val="Balloon Text Char"/>
    <w:basedOn w:val="DefaultParagraphFont"/>
    <w:link w:val="BalloonText"/>
    <w:rsid w:val="00305BCF"/>
    <w:rPr>
      <w:rFonts w:ascii="Tahoma" w:hAnsi="Tahoma" w:cs="Tahoma"/>
      <w:sz w:val="16"/>
      <w:szCs w:val="16"/>
      <w:lang w:val="en-GB"/>
    </w:rPr>
  </w:style>
  <w:style w:type="character" w:customStyle="1" w:styleId="FooterChar">
    <w:name w:val="Footer Char"/>
    <w:basedOn w:val="DefaultParagraphFont"/>
    <w:link w:val="Footer"/>
    <w:rsid w:val="0012363D"/>
    <w:rPr>
      <w:sz w:val="22"/>
      <w:szCs w:val="24"/>
      <w:lang w:val="en-GB"/>
    </w:rPr>
  </w:style>
  <w:style w:type="character" w:customStyle="1" w:styleId="Heading1Char">
    <w:name w:val="Heading 1 Char"/>
    <w:basedOn w:val="DefaultParagraphFont"/>
    <w:link w:val="Heading1"/>
    <w:rsid w:val="001D0EC4"/>
    <w:rPr>
      <w:sz w:val="22"/>
      <w:szCs w:val="24"/>
      <w:lang w:val="en-GB"/>
    </w:rPr>
  </w:style>
  <w:style w:type="character" w:customStyle="1" w:styleId="Heading2Char">
    <w:name w:val="Heading 2 Char"/>
    <w:basedOn w:val="DefaultParagraphFont"/>
    <w:link w:val="Heading2"/>
    <w:rsid w:val="001D0EC4"/>
    <w:rPr>
      <w:b/>
      <w:bCs/>
      <w:sz w:val="28"/>
      <w:szCs w:val="28"/>
      <w:lang w:val="en-GB"/>
    </w:rPr>
  </w:style>
  <w:style w:type="character" w:customStyle="1" w:styleId="Heading3Char">
    <w:name w:val="Heading 3 Char"/>
    <w:basedOn w:val="DefaultParagraphFont"/>
    <w:link w:val="Heading3"/>
    <w:rsid w:val="001D0EC4"/>
    <w:rPr>
      <w:b/>
      <w:bCs/>
      <w:sz w:val="22"/>
      <w:szCs w:val="24"/>
      <w:lang w:val="en-GB"/>
    </w:rPr>
  </w:style>
  <w:style w:type="paragraph" w:customStyle="1" w:styleId="Indent-1">
    <w:name w:val="Indent-1)"/>
    <w:rsid w:val="001D0EC4"/>
    <w:pPr>
      <w:widowControl w:val="0"/>
      <w:tabs>
        <w:tab w:val="left" w:pos="360"/>
        <w:tab w:val="left" w:pos="720"/>
        <w:tab w:val="left" w:pos="1080"/>
        <w:tab w:val="left" w:pos="1440"/>
      </w:tabs>
      <w:spacing w:line="240" w:lineRule="exact"/>
      <w:ind w:left="1080" w:hanging="1080"/>
      <w:jc w:val="both"/>
    </w:pPr>
  </w:style>
  <w:style w:type="paragraph" w:customStyle="1" w:styleId="Indent-a">
    <w:name w:val="Indent-a)"/>
    <w:rsid w:val="001D0EC4"/>
    <w:pPr>
      <w:widowControl w:val="0"/>
      <w:tabs>
        <w:tab w:val="left" w:pos="360"/>
        <w:tab w:val="left" w:pos="720"/>
        <w:tab w:val="left" w:pos="1080"/>
        <w:tab w:val="left" w:pos="1440"/>
      </w:tabs>
      <w:spacing w:line="240" w:lineRule="exact"/>
      <w:ind w:left="720" w:hanging="720"/>
      <w:jc w:val="both"/>
    </w:pPr>
  </w:style>
  <w:style w:type="paragraph" w:customStyle="1" w:styleId="Chapter">
    <w:name w:val="Chapter"/>
    <w:rsid w:val="001D0EC4"/>
    <w:pPr>
      <w:widowControl w:val="0"/>
      <w:spacing w:line="360" w:lineRule="exact"/>
      <w:jc w:val="center"/>
    </w:pPr>
    <w:rPr>
      <w:b/>
      <w:sz w:val="28"/>
      <w:szCs w:val="24"/>
    </w:rPr>
  </w:style>
  <w:style w:type="paragraph" w:customStyle="1" w:styleId="Footnote">
    <w:name w:val="Footnote"/>
    <w:link w:val="FootnoteChar"/>
    <w:rsid w:val="001D0EC4"/>
    <w:pPr>
      <w:widowControl w:val="0"/>
      <w:tabs>
        <w:tab w:val="left" w:pos="300"/>
      </w:tabs>
      <w:spacing w:line="200" w:lineRule="exact"/>
      <w:ind w:left="300" w:hanging="300"/>
    </w:pPr>
    <w:rPr>
      <w:rFonts w:eastAsia="SimSun"/>
      <w:sz w:val="16"/>
      <w:lang w:eastAsia="zh-CN"/>
    </w:rPr>
  </w:style>
  <w:style w:type="character" w:customStyle="1" w:styleId="FootnoteChar">
    <w:name w:val="Footnote Char"/>
    <w:basedOn w:val="DefaultParagraphFont"/>
    <w:link w:val="Footnote"/>
    <w:rsid w:val="001D0EC4"/>
    <w:rPr>
      <w:rFonts w:eastAsia="SimSun"/>
      <w:sz w:val="16"/>
      <w:lang w:eastAsia="zh-CN"/>
    </w:rPr>
  </w:style>
  <w:style w:type="character" w:customStyle="1" w:styleId="HeaderChar">
    <w:name w:val="Header Char"/>
    <w:basedOn w:val="DefaultParagraphFont"/>
    <w:link w:val="Header"/>
    <w:rsid w:val="001D0EC4"/>
    <w:rPr>
      <w:sz w:val="22"/>
      <w:szCs w:val="24"/>
      <w:lang w:val="en-GB"/>
    </w:rPr>
  </w:style>
  <w:style w:type="paragraph" w:customStyle="1" w:styleId="Plus2">
    <w:name w:val="Plus +2"/>
    <w:basedOn w:val="Normal"/>
    <w:rsid w:val="001D0EC4"/>
    <w:pPr>
      <w:widowControl w:val="0"/>
      <w:tabs>
        <w:tab w:val="left" w:pos="360"/>
        <w:tab w:val="left" w:pos="720"/>
        <w:tab w:val="left" w:pos="1080"/>
        <w:tab w:val="left" w:pos="1440"/>
      </w:tabs>
      <w:autoSpaceDE/>
      <w:autoSpaceDN/>
      <w:adjustRightInd/>
      <w:spacing w:after="40" w:line="240" w:lineRule="exact"/>
    </w:pPr>
    <w:rPr>
      <w:rFonts w:eastAsia="SimSun"/>
      <w:sz w:val="20"/>
      <w:szCs w:val="20"/>
      <w:lang w:eastAsia="zh-CN"/>
    </w:rPr>
  </w:style>
  <w:style w:type="paragraph" w:customStyle="1" w:styleId="BoldCentered">
    <w:name w:val="Bold Centered"/>
    <w:basedOn w:val="Normal"/>
    <w:qFormat/>
    <w:rsid w:val="001D0EC4"/>
    <w:pPr>
      <w:widowControl w:val="0"/>
      <w:tabs>
        <w:tab w:val="left" w:pos="360"/>
        <w:tab w:val="left" w:pos="720"/>
        <w:tab w:val="left" w:pos="1080"/>
        <w:tab w:val="left" w:pos="1440"/>
      </w:tabs>
      <w:autoSpaceDE/>
      <w:autoSpaceDN/>
      <w:adjustRightInd/>
      <w:spacing w:line="240" w:lineRule="exact"/>
      <w:jc w:val="center"/>
    </w:pPr>
    <w:rPr>
      <w:rFonts w:eastAsia="SimSun"/>
      <w:b/>
      <w:bCs/>
      <w:sz w:val="20"/>
      <w:szCs w:val="19"/>
      <w:lang w:eastAsia="zh-CN"/>
    </w:rPr>
  </w:style>
  <w:style w:type="paragraph" w:customStyle="1" w:styleId="BOLDCAPSCENTERED">
    <w:name w:val="BOLD CAPS CENTERED"/>
    <w:basedOn w:val="BoldCentered"/>
    <w:rsid w:val="001D0EC4"/>
    <w:rPr>
      <w:caps/>
      <w:szCs w:val="20"/>
    </w:rPr>
  </w:style>
  <w:style w:type="paragraph" w:customStyle="1" w:styleId="Equation">
    <w:name w:val="Equation"/>
    <w:basedOn w:val="Normal"/>
    <w:qFormat/>
    <w:rsid w:val="001D0EC4"/>
    <w:pPr>
      <w:widowControl w:val="0"/>
      <w:tabs>
        <w:tab w:val="left" w:pos="360"/>
        <w:tab w:val="left" w:pos="720"/>
        <w:tab w:val="left" w:pos="1080"/>
        <w:tab w:val="left" w:pos="1440"/>
      </w:tabs>
      <w:autoSpaceDE/>
      <w:autoSpaceDN/>
      <w:adjustRightInd/>
      <w:jc w:val="center"/>
    </w:pPr>
    <w:rPr>
      <w:rFonts w:eastAsia="SimSun"/>
      <w:sz w:val="20"/>
      <w:szCs w:val="20"/>
      <w:lang w:val="en-US" w:eastAsia="zh-CN"/>
    </w:rPr>
  </w:style>
  <w:style w:type="paragraph" w:customStyle="1" w:styleId="Texto">
    <w:name w:val="Texto"/>
    <w:link w:val="TextoChar"/>
    <w:rsid w:val="001D0EC4"/>
    <w:pPr>
      <w:tabs>
        <w:tab w:val="left" w:pos="360"/>
        <w:tab w:val="left" w:pos="720"/>
        <w:tab w:val="left" w:pos="1080"/>
        <w:tab w:val="left" w:pos="1440"/>
        <w:tab w:val="left" w:pos="1800"/>
      </w:tabs>
      <w:spacing w:line="240" w:lineRule="exact"/>
      <w:jc w:val="both"/>
    </w:pPr>
    <w:rPr>
      <w:rFonts w:eastAsia="SimSun"/>
      <w:sz w:val="19"/>
      <w:szCs w:val="19"/>
      <w:lang w:val="es-ES_tradnl" w:eastAsia="zh-CN"/>
    </w:rPr>
  </w:style>
  <w:style w:type="character" w:customStyle="1" w:styleId="TextoChar">
    <w:name w:val="Texto Char"/>
    <w:basedOn w:val="DefaultParagraphFont"/>
    <w:link w:val="Texto"/>
    <w:rsid w:val="001D0EC4"/>
    <w:rPr>
      <w:rFonts w:eastAsia="SimSun"/>
      <w:sz w:val="19"/>
      <w:szCs w:val="19"/>
      <w:lang w:val="es-ES_tradnl" w:eastAsia="zh-CN"/>
    </w:rPr>
  </w:style>
  <w:style w:type="character" w:styleId="CommentReference">
    <w:name w:val="annotation reference"/>
    <w:basedOn w:val="DefaultParagraphFont"/>
    <w:rsid w:val="001D0EC4"/>
    <w:rPr>
      <w:sz w:val="16"/>
      <w:szCs w:val="16"/>
    </w:rPr>
  </w:style>
  <w:style w:type="paragraph" w:styleId="CommentText">
    <w:name w:val="annotation text"/>
    <w:basedOn w:val="Normal"/>
    <w:link w:val="CommentTextChar"/>
    <w:rsid w:val="001D0EC4"/>
    <w:pPr>
      <w:widowControl w:val="0"/>
      <w:tabs>
        <w:tab w:val="left" w:pos="360"/>
        <w:tab w:val="left" w:pos="720"/>
        <w:tab w:val="left" w:pos="1080"/>
        <w:tab w:val="left" w:pos="1440"/>
      </w:tabs>
      <w:autoSpaceDE/>
      <w:autoSpaceDN/>
      <w:adjustRightInd/>
    </w:pPr>
    <w:rPr>
      <w:rFonts w:eastAsia="SimSun"/>
      <w:sz w:val="20"/>
      <w:szCs w:val="20"/>
      <w:lang w:val="en-US" w:eastAsia="zh-CN"/>
    </w:rPr>
  </w:style>
  <w:style w:type="character" w:customStyle="1" w:styleId="CommentTextChar">
    <w:name w:val="Comment Text Char"/>
    <w:basedOn w:val="DefaultParagraphFont"/>
    <w:link w:val="CommentText"/>
    <w:rsid w:val="001D0EC4"/>
    <w:rPr>
      <w:rFonts w:eastAsia="SimSun"/>
      <w:lang w:eastAsia="zh-CN"/>
    </w:rPr>
  </w:style>
  <w:style w:type="paragraph" w:styleId="CommentSubject">
    <w:name w:val="annotation subject"/>
    <w:basedOn w:val="CommentText"/>
    <w:next w:val="CommentText"/>
    <w:link w:val="CommentSubjectChar"/>
    <w:rsid w:val="001D0EC4"/>
    <w:rPr>
      <w:b/>
      <w:bCs/>
    </w:rPr>
  </w:style>
  <w:style w:type="character" w:customStyle="1" w:styleId="CommentSubjectChar">
    <w:name w:val="Comment Subject Char"/>
    <w:basedOn w:val="CommentTextChar"/>
    <w:link w:val="CommentSubject"/>
    <w:rsid w:val="001D0EC4"/>
    <w:rPr>
      <w:rFonts w:eastAsia="SimSun"/>
      <w:b/>
      <w:bCs/>
      <w:lang w:eastAsia="zh-CN"/>
    </w:rPr>
  </w:style>
  <w:style w:type="paragraph" w:customStyle="1" w:styleId="CellHeading">
    <w:name w:val="Cell Heading"/>
    <w:basedOn w:val="Normal"/>
    <w:rsid w:val="001D0EC4"/>
    <w:pPr>
      <w:widowControl w:val="0"/>
      <w:tabs>
        <w:tab w:val="left" w:pos="360"/>
        <w:tab w:val="left" w:pos="720"/>
        <w:tab w:val="left" w:pos="1080"/>
        <w:tab w:val="left" w:pos="1440"/>
      </w:tabs>
      <w:autoSpaceDE/>
      <w:autoSpaceDN/>
      <w:adjustRightInd/>
      <w:spacing w:line="180" w:lineRule="exact"/>
      <w:jc w:val="center"/>
    </w:pPr>
    <w:rPr>
      <w:rFonts w:eastAsia="SimSun"/>
      <w:sz w:val="16"/>
      <w:szCs w:val="17"/>
      <w:lang w:val="en-US" w:eastAsia="zh-CN"/>
    </w:rPr>
  </w:style>
  <w:style w:type="paragraph" w:customStyle="1" w:styleId="Coding">
    <w:name w:val="Coding"/>
    <w:basedOn w:val="Normal"/>
    <w:semiHidden/>
    <w:rsid w:val="001D0EC4"/>
    <w:pPr>
      <w:widowControl w:val="0"/>
      <w:tabs>
        <w:tab w:val="left" w:pos="800"/>
        <w:tab w:val="left" w:pos="1040"/>
        <w:tab w:val="left" w:pos="1280"/>
      </w:tabs>
      <w:autoSpaceDE/>
      <w:autoSpaceDN/>
      <w:adjustRightInd/>
      <w:spacing w:line="240" w:lineRule="exact"/>
      <w:ind w:left="1280" w:hanging="1280"/>
    </w:pPr>
    <w:rPr>
      <w:rFonts w:eastAsia="SimSun"/>
      <w:sz w:val="20"/>
      <w:szCs w:val="20"/>
      <w:lang w:val="en-US" w:eastAsia="zh-CN"/>
    </w:rPr>
  </w:style>
  <w:style w:type="character" w:customStyle="1" w:styleId="FootnoteTextChar">
    <w:name w:val="Footnote Text Char"/>
    <w:basedOn w:val="DefaultParagraphFont"/>
    <w:link w:val="FootnoteText"/>
    <w:rsid w:val="001D0EC4"/>
    <w:rPr>
      <w:sz w:val="18"/>
      <w:lang w:val="en-GB"/>
    </w:rPr>
  </w:style>
  <w:style w:type="paragraph" w:customStyle="1" w:styleId="DateR">
    <w:name w:val="Date R"/>
    <w:qFormat/>
    <w:rsid w:val="001D0EC4"/>
    <w:pPr>
      <w:pBdr>
        <w:bottom w:val="single" w:sz="4" w:space="2" w:color="auto"/>
      </w:pBdr>
      <w:spacing w:line="200" w:lineRule="exact"/>
      <w:jc w:val="center"/>
    </w:pPr>
    <w:rPr>
      <w:rFonts w:eastAsia="SimSun"/>
      <w:b/>
      <w:bCs/>
      <w:sz w:val="16"/>
      <w:szCs w:val="16"/>
      <w:lang w:eastAsia="zh-CN"/>
    </w:rPr>
  </w:style>
  <w:style w:type="paragraph" w:customStyle="1" w:styleId="CellHeadingLeft">
    <w:name w:val="Cell Heading + Left"/>
    <w:aliases w:val="Left:  0.17&quot;"/>
    <w:basedOn w:val="CellHeading"/>
    <w:rsid w:val="001D0EC4"/>
    <w:pPr>
      <w:ind w:left="240"/>
      <w:jc w:val="left"/>
    </w:pPr>
  </w:style>
  <w:style w:type="paragraph" w:styleId="ListParagraph">
    <w:name w:val="List Paragraph"/>
    <w:basedOn w:val="Normal"/>
    <w:uiPriority w:val="34"/>
    <w:qFormat/>
    <w:rsid w:val="001D0EC4"/>
    <w:pPr>
      <w:widowControl w:val="0"/>
      <w:tabs>
        <w:tab w:val="left" w:pos="360"/>
        <w:tab w:val="left" w:pos="720"/>
        <w:tab w:val="left" w:pos="1080"/>
        <w:tab w:val="left" w:pos="1440"/>
      </w:tabs>
      <w:autoSpaceDE/>
      <w:autoSpaceDN/>
      <w:adjustRightInd/>
      <w:spacing w:line="240" w:lineRule="exact"/>
      <w:ind w:left="720"/>
      <w:contextualSpacing/>
    </w:pPr>
    <w:rPr>
      <w:rFonts w:eastAsia="SimSun"/>
      <w:sz w:val="20"/>
      <w:szCs w:val="20"/>
      <w:lang w:val="en-US" w:eastAsia="zh-CN"/>
    </w:rPr>
  </w:style>
  <w:style w:type="paragraph" w:customStyle="1" w:styleId="RTCANormalindentChar">
    <w:name w:val="RTCA Normal (indent) Char"/>
    <w:basedOn w:val="Normal"/>
    <w:rsid w:val="001D0EC4"/>
    <w:pPr>
      <w:autoSpaceDE/>
      <w:autoSpaceDN/>
      <w:adjustRightInd/>
      <w:spacing w:after="120" w:line="240" w:lineRule="atLeast"/>
      <w:ind w:left="1440"/>
    </w:pPr>
    <w:rPr>
      <w:color w:val="000000"/>
      <w:szCs w:val="20"/>
      <w:lang w:val="en-US"/>
    </w:rPr>
  </w:style>
  <w:style w:type="paragraph" w:customStyle="1" w:styleId="ICDnote">
    <w:name w:val="ICD_note"/>
    <w:basedOn w:val="Normal"/>
    <w:rsid w:val="001D0EC4"/>
    <w:pPr>
      <w:widowControl w:val="0"/>
      <w:tabs>
        <w:tab w:val="left" w:pos="2250"/>
      </w:tabs>
      <w:autoSpaceDE/>
      <w:autoSpaceDN/>
      <w:adjustRightInd/>
      <w:spacing w:after="120"/>
      <w:ind w:left="2246" w:hanging="806"/>
    </w:pPr>
    <w:rPr>
      <w:i/>
      <w:snapToGrid w:val="0"/>
      <w:szCs w:val="20"/>
      <w:lang w:val="en-US"/>
    </w:rPr>
  </w:style>
  <w:style w:type="table" w:customStyle="1" w:styleId="TableGrid1">
    <w:name w:val="Table Grid1"/>
    <w:basedOn w:val="TableNormal"/>
    <w:next w:val="TableGrid"/>
    <w:rsid w:val="001D0EC4"/>
    <w:pPr>
      <w:widowControl w:val="0"/>
      <w:tabs>
        <w:tab w:val="left" w:pos="360"/>
        <w:tab w:val="left" w:pos="720"/>
        <w:tab w:val="left" w:pos="1080"/>
        <w:tab w:val="left" w:pos="1440"/>
      </w:tabs>
      <w:spacing w:line="240" w:lineRule="exact"/>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Row">
    <w:name w:val="CellRow"/>
    <w:basedOn w:val="CellHeading"/>
    <w:rsid w:val="001D0EC4"/>
    <w:pPr>
      <w:spacing w:line="120" w:lineRule="exact"/>
    </w:pPr>
    <w:rPr>
      <w:w w:val="0"/>
      <w:sz w:val="12"/>
      <w:szCs w:val="12"/>
      <w:lang w:val="en-GB"/>
    </w:rPr>
  </w:style>
  <w:style w:type="paragraph" w:customStyle="1" w:styleId="RTCANormalindent">
    <w:name w:val="RTCA Normal (indent)"/>
    <w:basedOn w:val="Normal"/>
    <w:rsid w:val="001D0EC4"/>
    <w:pPr>
      <w:autoSpaceDE/>
      <w:autoSpaceDN/>
      <w:adjustRightInd/>
      <w:spacing w:after="120" w:line="240" w:lineRule="atLeast"/>
      <w:ind w:left="1440"/>
    </w:pPr>
    <w:rPr>
      <w:color w:val="000000"/>
      <w:szCs w:val="20"/>
      <w:lang w:val="en-US"/>
    </w:rPr>
  </w:style>
  <w:style w:type="paragraph" w:customStyle="1" w:styleId="Figure">
    <w:name w:val="Figure"/>
    <w:basedOn w:val="Normal"/>
    <w:rsid w:val="001D0EC4"/>
    <w:pPr>
      <w:keepNext/>
      <w:keepLines/>
      <w:pBdr>
        <w:top w:val="single" w:sz="6" w:space="1" w:color="auto"/>
        <w:left w:val="single" w:sz="6" w:space="1" w:color="auto"/>
        <w:bottom w:val="single" w:sz="6" w:space="1" w:color="auto"/>
        <w:right w:val="single" w:sz="6" w:space="1" w:color="auto"/>
      </w:pBdr>
      <w:overflowPunct w:val="0"/>
      <w:jc w:val="center"/>
      <w:textAlignment w:val="baseline"/>
    </w:pPr>
    <w:rPr>
      <w:sz w:val="24"/>
      <w:szCs w:val="20"/>
      <w:lang w:val="en-US"/>
    </w:rPr>
  </w:style>
  <w:style w:type="paragraph" w:styleId="NormalWeb">
    <w:name w:val="Normal (Web)"/>
    <w:basedOn w:val="Normal"/>
    <w:uiPriority w:val="99"/>
    <w:unhideWhenUsed/>
    <w:rsid w:val="001D0EC4"/>
    <w:pPr>
      <w:autoSpaceDE/>
      <w:autoSpaceDN/>
      <w:adjustRightInd/>
      <w:spacing w:before="100" w:beforeAutospacing="1" w:after="100" w:afterAutospacing="1"/>
      <w:jc w:val="left"/>
    </w:pPr>
    <w:rPr>
      <w:rFonts w:eastAsiaTheme="minorEastAsia"/>
      <w:sz w:val="24"/>
      <w:lang w:eastAsia="zh-CN"/>
    </w:rPr>
  </w:style>
  <w:style w:type="paragraph" w:styleId="BodyText">
    <w:name w:val="Body Text"/>
    <w:basedOn w:val="Normal"/>
    <w:link w:val="BodyTextChar"/>
    <w:qFormat/>
    <w:rsid w:val="008E1627"/>
    <w:pPr>
      <w:autoSpaceDE/>
      <w:autoSpaceDN/>
      <w:adjustRightInd/>
      <w:spacing w:before="60" w:after="60"/>
      <w:ind w:left="1418"/>
      <w:jc w:val="center"/>
    </w:pPr>
    <w:rPr>
      <w:rFonts w:ascii="Arial" w:hAnsi="Arial"/>
      <w:sz w:val="20"/>
      <w:szCs w:val="20"/>
      <w:lang w:eastAsia="fr-FR"/>
    </w:rPr>
  </w:style>
  <w:style w:type="character" w:customStyle="1" w:styleId="BodyTextChar">
    <w:name w:val="Body Text Char"/>
    <w:basedOn w:val="DefaultParagraphFont"/>
    <w:link w:val="BodyText"/>
    <w:rsid w:val="008E1627"/>
    <w:rPr>
      <w:rFonts w:ascii="Arial" w:hAnsi="Arial"/>
      <w:lang w:val="en-GB" w:eastAsia="fr-FR"/>
    </w:rPr>
  </w:style>
  <w:style w:type="paragraph" w:customStyle="1" w:styleId="Appendix-mjo">
    <w:name w:val="Appendix-mjo"/>
    <w:basedOn w:val="Heading1"/>
    <w:qFormat/>
    <w:rsid w:val="008E1627"/>
    <w:pPr>
      <w:keepNext/>
      <w:keepLines/>
      <w:pageBreakBefore/>
      <w:numPr>
        <w:numId w:val="15"/>
      </w:numPr>
      <w:overflowPunct w:val="0"/>
      <w:spacing w:before="240" w:after="120"/>
      <w:jc w:val="left"/>
      <w:textAlignment w:val="baseline"/>
    </w:pPr>
    <w:rPr>
      <w:rFonts w:ascii="Arial" w:hAnsi="Arial"/>
      <w:b/>
      <w:caps/>
      <w:spacing w:val="20"/>
      <w:kern w:val="28"/>
      <w:sz w:val="32"/>
      <w:szCs w:val="20"/>
    </w:rPr>
  </w:style>
  <w:style w:type="paragraph" w:customStyle="1" w:styleId="Texte">
    <w:name w:val="Texte"/>
    <w:aliases w:val="Text,Text Car,Text Char Car Car Car,Texte1,Text1,Text Car1 Car Car,Text Car1,Text Car Car,Text Car Car Car,Text + Gras,Italique"/>
    <w:link w:val="TexteTextCar"/>
    <w:rsid w:val="005C7D55"/>
    <w:pPr>
      <w:spacing w:before="120" w:line="360" w:lineRule="atLeast"/>
      <w:jc w:val="both"/>
    </w:pPr>
    <w:rPr>
      <w:rFonts w:ascii="Arial" w:hAnsi="Arial"/>
      <w:sz w:val="22"/>
      <w:szCs w:val="24"/>
      <w:lang w:val="en-GB" w:eastAsia="fr-FR"/>
    </w:rPr>
  </w:style>
  <w:style w:type="character" w:customStyle="1" w:styleId="TexteTextCar">
    <w:name w:val="Texte;Text Car"/>
    <w:link w:val="Texte"/>
    <w:rsid w:val="005C7D55"/>
    <w:rPr>
      <w:rFonts w:ascii="Arial" w:hAnsi="Arial"/>
      <w:sz w:val="22"/>
      <w:szCs w:val="24"/>
      <w:lang w:val="en-GB" w:eastAsia="fr-FR"/>
    </w:rPr>
  </w:style>
  <w:style w:type="paragraph" w:customStyle="1" w:styleId="Default">
    <w:name w:val="Default"/>
    <w:rsid w:val="00512844"/>
    <w:pPr>
      <w:autoSpaceDE w:val="0"/>
      <w:autoSpaceDN w:val="0"/>
      <w:adjustRightInd w:val="0"/>
    </w:pPr>
    <w:rPr>
      <w:rFonts w:ascii="Arial" w:hAnsi="Arial" w:cs="Arial"/>
      <w:color w:val="000000"/>
      <w:sz w:val="24"/>
      <w:szCs w:val="24"/>
      <w:lang w:val="nb-NO"/>
    </w:rPr>
  </w:style>
  <w:style w:type="paragraph" w:styleId="Revision">
    <w:name w:val="Revision"/>
    <w:hidden/>
    <w:uiPriority w:val="99"/>
    <w:semiHidden/>
    <w:rsid w:val="00256994"/>
    <w:rPr>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36025">
      <w:bodyDiv w:val="1"/>
      <w:marLeft w:val="0"/>
      <w:marRight w:val="0"/>
      <w:marTop w:val="0"/>
      <w:marBottom w:val="0"/>
      <w:divBdr>
        <w:top w:val="none" w:sz="0" w:space="0" w:color="auto"/>
        <w:left w:val="none" w:sz="0" w:space="0" w:color="auto"/>
        <w:bottom w:val="none" w:sz="0" w:space="0" w:color="auto"/>
        <w:right w:val="none" w:sz="0" w:space="0" w:color="auto"/>
      </w:divBdr>
    </w:div>
    <w:div w:id="402415785">
      <w:bodyDiv w:val="1"/>
      <w:marLeft w:val="0"/>
      <w:marRight w:val="0"/>
      <w:marTop w:val="0"/>
      <w:marBottom w:val="0"/>
      <w:divBdr>
        <w:top w:val="none" w:sz="0" w:space="0" w:color="auto"/>
        <w:left w:val="none" w:sz="0" w:space="0" w:color="auto"/>
        <w:bottom w:val="none" w:sz="0" w:space="0" w:color="auto"/>
        <w:right w:val="none" w:sz="0" w:space="0" w:color="auto"/>
      </w:divBdr>
    </w:div>
    <w:div w:id="640422347">
      <w:bodyDiv w:val="1"/>
      <w:marLeft w:val="0"/>
      <w:marRight w:val="0"/>
      <w:marTop w:val="0"/>
      <w:marBottom w:val="0"/>
      <w:divBdr>
        <w:top w:val="none" w:sz="0" w:space="0" w:color="auto"/>
        <w:left w:val="none" w:sz="0" w:space="0" w:color="auto"/>
        <w:bottom w:val="none" w:sz="0" w:space="0" w:color="auto"/>
        <w:right w:val="none" w:sz="0" w:space="0" w:color="auto"/>
      </w:divBdr>
      <w:divsChild>
        <w:div w:id="1288968745">
          <w:marLeft w:val="490"/>
          <w:marRight w:val="0"/>
          <w:marTop w:val="360"/>
          <w:marBottom w:val="120"/>
          <w:divBdr>
            <w:top w:val="none" w:sz="0" w:space="0" w:color="auto"/>
            <w:left w:val="none" w:sz="0" w:space="0" w:color="auto"/>
            <w:bottom w:val="none" w:sz="0" w:space="0" w:color="auto"/>
            <w:right w:val="none" w:sz="0" w:space="0" w:color="auto"/>
          </w:divBdr>
        </w:div>
        <w:div w:id="1216742661">
          <w:marLeft w:val="490"/>
          <w:marRight w:val="0"/>
          <w:marTop w:val="360"/>
          <w:marBottom w:val="120"/>
          <w:divBdr>
            <w:top w:val="none" w:sz="0" w:space="0" w:color="auto"/>
            <w:left w:val="none" w:sz="0" w:space="0" w:color="auto"/>
            <w:bottom w:val="none" w:sz="0" w:space="0" w:color="auto"/>
            <w:right w:val="none" w:sz="0" w:space="0" w:color="auto"/>
          </w:divBdr>
        </w:div>
        <w:div w:id="1750544277">
          <w:marLeft w:val="1426"/>
          <w:marRight w:val="0"/>
          <w:marTop w:val="120"/>
          <w:marBottom w:val="120"/>
          <w:divBdr>
            <w:top w:val="none" w:sz="0" w:space="0" w:color="auto"/>
            <w:left w:val="none" w:sz="0" w:space="0" w:color="auto"/>
            <w:bottom w:val="none" w:sz="0" w:space="0" w:color="auto"/>
            <w:right w:val="none" w:sz="0" w:space="0" w:color="auto"/>
          </w:divBdr>
        </w:div>
        <w:div w:id="492991438">
          <w:marLeft w:val="1426"/>
          <w:marRight w:val="0"/>
          <w:marTop w:val="120"/>
          <w:marBottom w:val="120"/>
          <w:divBdr>
            <w:top w:val="none" w:sz="0" w:space="0" w:color="auto"/>
            <w:left w:val="none" w:sz="0" w:space="0" w:color="auto"/>
            <w:bottom w:val="none" w:sz="0" w:space="0" w:color="auto"/>
            <w:right w:val="none" w:sz="0" w:space="0" w:color="auto"/>
          </w:divBdr>
        </w:div>
        <w:div w:id="1420517340">
          <w:marLeft w:val="1426"/>
          <w:marRight w:val="0"/>
          <w:marTop w:val="120"/>
          <w:marBottom w:val="120"/>
          <w:divBdr>
            <w:top w:val="none" w:sz="0" w:space="0" w:color="auto"/>
            <w:left w:val="none" w:sz="0" w:space="0" w:color="auto"/>
            <w:bottom w:val="none" w:sz="0" w:space="0" w:color="auto"/>
            <w:right w:val="none" w:sz="0" w:space="0" w:color="auto"/>
          </w:divBdr>
        </w:div>
        <w:div w:id="1204102250">
          <w:marLeft w:val="490"/>
          <w:marRight w:val="0"/>
          <w:marTop w:val="360"/>
          <w:marBottom w:val="120"/>
          <w:divBdr>
            <w:top w:val="none" w:sz="0" w:space="0" w:color="auto"/>
            <w:left w:val="none" w:sz="0" w:space="0" w:color="auto"/>
            <w:bottom w:val="none" w:sz="0" w:space="0" w:color="auto"/>
            <w:right w:val="none" w:sz="0" w:space="0" w:color="auto"/>
          </w:divBdr>
        </w:div>
        <w:div w:id="1699306276">
          <w:marLeft w:val="1426"/>
          <w:marRight w:val="0"/>
          <w:marTop w:val="120"/>
          <w:marBottom w:val="120"/>
          <w:divBdr>
            <w:top w:val="none" w:sz="0" w:space="0" w:color="auto"/>
            <w:left w:val="none" w:sz="0" w:space="0" w:color="auto"/>
            <w:bottom w:val="none" w:sz="0" w:space="0" w:color="auto"/>
            <w:right w:val="none" w:sz="0" w:space="0" w:color="auto"/>
          </w:divBdr>
        </w:div>
      </w:divsChild>
    </w:div>
    <w:div w:id="684527114">
      <w:bodyDiv w:val="1"/>
      <w:marLeft w:val="0"/>
      <w:marRight w:val="0"/>
      <w:marTop w:val="0"/>
      <w:marBottom w:val="0"/>
      <w:divBdr>
        <w:top w:val="none" w:sz="0" w:space="0" w:color="auto"/>
        <w:left w:val="none" w:sz="0" w:space="0" w:color="auto"/>
        <w:bottom w:val="none" w:sz="0" w:space="0" w:color="auto"/>
        <w:right w:val="none" w:sz="0" w:space="0" w:color="auto"/>
      </w:divBdr>
    </w:div>
    <w:div w:id="728380918">
      <w:bodyDiv w:val="1"/>
      <w:marLeft w:val="0"/>
      <w:marRight w:val="0"/>
      <w:marTop w:val="0"/>
      <w:marBottom w:val="0"/>
      <w:divBdr>
        <w:top w:val="none" w:sz="0" w:space="0" w:color="auto"/>
        <w:left w:val="none" w:sz="0" w:space="0" w:color="auto"/>
        <w:bottom w:val="none" w:sz="0" w:space="0" w:color="auto"/>
        <w:right w:val="none" w:sz="0" w:space="0" w:color="auto"/>
      </w:divBdr>
    </w:div>
    <w:div w:id="844369902">
      <w:bodyDiv w:val="1"/>
      <w:marLeft w:val="0"/>
      <w:marRight w:val="0"/>
      <w:marTop w:val="0"/>
      <w:marBottom w:val="0"/>
      <w:divBdr>
        <w:top w:val="none" w:sz="0" w:space="0" w:color="auto"/>
        <w:left w:val="none" w:sz="0" w:space="0" w:color="auto"/>
        <w:bottom w:val="none" w:sz="0" w:space="0" w:color="auto"/>
        <w:right w:val="none" w:sz="0" w:space="0" w:color="auto"/>
      </w:divBdr>
    </w:div>
    <w:div w:id="959992604">
      <w:bodyDiv w:val="1"/>
      <w:marLeft w:val="0"/>
      <w:marRight w:val="0"/>
      <w:marTop w:val="0"/>
      <w:marBottom w:val="0"/>
      <w:divBdr>
        <w:top w:val="none" w:sz="0" w:space="0" w:color="auto"/>
        <w:left w:val="none" w:sz="0" w:space="0" w:color="auto"/>
        <w:bottom w:val="none" w:sz="0" w:space="0" w:color="auto"/>
        <w:right w:val="none" w:sz="0" w:space="0" w:color="auto"/>
      </w:divBdr>
    </w:div>
    <w:div w:id="1004161111">
      <w:bodyDiv w:val="1"/>
      <w:marLeft w:val="0"/>
      <w:marRight w:val="0"/>
      <w:marTop w:val="0"/>
      <w:marBottom w:val="0"/>
      <w:divBdr>
        <w:top w:val="none" w:sz="0" w:space="0" w:color="auto"/>
        <w:left w:val="none" w:sz="0" w:space="0" w:color="auto"/>
        <w:bottom w:val="none" w:sz="0" w:space="0" w:color="auto"/>
        <w:right w:val="none" w:sz="0" w:space="0" w:color="auto"/>
      </w:divBdr>
    </w:div>
    <w:div w:id="1017190874">
      <w:bodyDiv w:val="1"/>
      <w:marLeft w:val="0"/>
      <w:marRight w:val="0"/>
      <w:marTop w:val="0"/>
      <w:marBottom w:val="0"/>
      <w:divBdr>
        <w:top w:val="none" w:sz="0" w:space="0" w:color="auto"/>
        <w:left w:val="none" w:sz="0" w:space="0" w:color="auto"/>
        <w:bottom w:val="none" w:sz="0" w:space="0" w:color="auto"/>
        <w:right w:val="none" w:sz="0" w:space="0" w:color="auto"/>
      </w:divBdr>
    </w:div>
    <w:div w:id="1173685999">
      <w:bodyDiv w:val="1"/>
      <w:marLeft w:val="0"/>
      <w:marRight w:val="0"/>
      <w:marTop w:val="0"/>
      <w:marBottom w:val="0"/>
      <w:divBdr>
        <w:top w:val="none" w:sz="0" w:space="0" w:color="auto"/>
        <w:left w:val="none" w:sz="0" w:space="0" w:color="auto"/>
        <w:bottom w:val="none" w:sz="0" w:space="0" w:color="auto"/>
        <w:right w:val="none" w:sz="0" w:space="0" w:color="auto"/>
      </w:divBdr>
    </w:div>
    <w:div w:id="1278415257">
      <w:bodyDiv w:val="1"/>
      <w:marLeft w:val="0"/>
      <w:marRight w:val="0"/>
      <w:marTop w:val="0"/>
      <w:marBottom w:val="0"/>
      <w:divBdr>
        <w:top w:val="none" w:sz="0" w:space="0" w:color="auto"/>
        <w:left w:val="none" w:sz="0" w:space="0" w:color="auto"/>
        <w:bottom w:val="none" w:sz="0" w:space="0" w:color="auto"/>
        <w:right w:val="none" w:sz="0" w:space="0" w:color="auto"/>
      </w:divBdr>
      <w:divsChild>
        <w:div w:id="28721184">
          <w:marLeft w:val="490"/>
          <w:marRight w:val="0"/>
          <w:marTop w:val="360"/>
          <w:marBottom w:val="120"/>
          <w:divBdr>
            <w:top w:val="none" w:sz="0" w:space="0" w:color="auto"/>
            <w:left w:val="none" w:sz="0" w:space="0" w:color="auto"/>
            <w:bottom w:val="none" w:sz="0" w:space="0" w:color="auto"/>
            <w:right w:val="none" w:sz="0" w:space="0" w:color="auto"/>
          </w:divBdr>
        </w:div>
        <w:div w:id="1332098908">
          <w:marLeft w:val="1426"/>
          <w:marRight w:val="0"/>
          <w:marTop w:val="120"/>
          <w:marBottom w:val="120"/>
          <w:divBdr>
            <w:top w:val="none" w:sz="0" w:space="0" w:color="auto"/>
            <w:left w:val="none" w:sz="0" w:space="0" w:color="auto"/>
            <w:bottom w:val="none" w:sz="0" w:space="0" w:color="auto"/>
            <w:right w:val="none" w:sz="0" w:space="0" w:color="auto"/>
          </w:divBdr>
        </w:div>
        <w:div w:id="1554384267">
          <w:marLeft w:val="1426"/>
          <w:marRight w:val="0"/>
          <w:marTop w:val="120"/>
          <w:marBottom w:val="120"/>
          <w:divBdr>
            <w:top w:val="none" w:sz="0" w:space="0" w:color="auto"/>
            <w:left w:val="none" w:sz="0" w:space="0" w:color="auto"/>
            <w:bottom w:val="none" w:sz="0" w:space="0" w:color="auto"/>
            <w:right w:val="none" w:sz="0" w:space="0" w:color="auto"/>
          </w:divBdr>
        </w:div>
        <w:div w:id="70008515">
          <w:marLeft w:val="1426"/>
          <w:marRight w:val="0"/>
          <w:marTop w:val="120"/>
          <w:marBottom w:val="120"/>
          <w:divBdr>
            <w:top w:val="none" w:sz="0" w:space="0" w:color="auto"/>
            <w:left w:val="none" w:sz="0" w:space="0" w:color="auto"/>
            <w:bottom w:val="none" w:sz="0" w:space="0" w:color="auto"/>
            <w:right w:val="none" w:sz="0" w:space="0" w:color="auto"/>
          </w:divBdr>
        </w:div>
      </w:divsChild>
    </w:div>
    <w:div w:id="1448936830">
      <w:bodyDiv w:val="1"/>
      <w:marLeft w:val="0"/>
      <w:marRight w:val="0"/>
      <w:marTop w:val="0"/>
      <w:marBottom w:val="0"/>
      <w:divBdr>
        <w:top w:val="none" w:sz="0" w:space="0" w:color="auto"/>
        <w:left w:val="none" w:sz="0" w:space="0" w:color="auto"/>
        <w:bottom w:val="none" w:sz="0" w:space="0" w:color="auto"/>
        <w:right w:val="none" w:sz="0" w:space="0" w:color="auto"/>
      </w:divBdr>
    </w:div>
    <w:div w:id="1905529690">
      <w:bodyDiv w:val="1"/>
      <w:marLeft w:val="0"/>
      <w:marRight w:val="0"/>
      <w:marTop w:val="0"/>
      <w:marBottom w:val="0"/>
      <w:divBdr>
        <w:top w:val="none" w:sz="0" w:space="0" w:color="auto"/>
        <w:left w:val="none" w:sz="0" w:space="0" w:color="auto"/>
        <w:bottom w:val="none" w:sz="0" w:space="0" w:color="auto"/>
        <w:right w:val="none" w:sz="0" w:space="0" w:color="auto"/>
      </w:divBdr>
      <w:divsChild>
        <w:div w:id="1625890961">
          <w:marLeft w:val="490"/>
          <w:marRight w:val="0"/>
          <w:marTop w:val="360"/>
          <w:marBottom w:val="120"/>
          <w:divBdr>
            <w:top w:val="none" w:sz="0" w:space="0" w:color="auto"/>
            <w:left w:val="none" w:sz="0" w:space="0" w:color="auto"/>
            <w:bottom w:val="none" w:sz="0" w:space="0" w:color="auto"/>
            <w:right w:val="none" w:sz="0" w:space="0" w:color="auto"/>
          </w:divBdr>
        </w:div>
        <w:div w:id="1309047379">
          <w:marLeft w:val="1426"/>
          <w:marRight w:val="0"/>
          <w:marTop w:val="120"/>
          <w:marBottom w:val="120"/>
          <w:divBdr>
            <w:top w:val="none" w:sz="0" w:space="0" w:color="auto"/>
            <w:left w:val="none" w:sz="0" w:space="0" w:color="auto"/>
            <w:bottom w:val="none" w:sz="0" w:space="0" w:color="auto"/>
            <w:right w:val="none" w:sz="0" w:space="0" w:color="auto"/>
          </w:divBdr>
        </w:div>
      </w:divsChild>
    </w:div>
    <w:div w:id="196492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CAO-DPS\ICAO-DPS\Templates\Working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tle0 xmlns="8354b181-bb85-469b-91f7-e9717a9387f5" xsi:nil="true"/>
    <PublishingExpirationDate xmlns="http://schemas.microsoft.com/sharepoint/v3" xsi:nil="true"/>
    <PublishingStartDate xmlns="http://schemas.microsoft.com/sharepoint/v3" xsi:nil="true"/>
    <Presenter xmlns="4843ea39-3391-4c23-9534-01ea5de34ee8" xsi:nil="true"/>
    <Agenda_x0020_Item xmlns="4843ea39-3391-4c23-9534-01ea5de34ee8" xsi:nil="true"/>
    <Number xmlns="4843ea39-3391-4c23-9534-01ea5de34ee8">0</Numb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D8AA20B50F0A4E99FD5B67593ED6FC" ma:contentTypeVersion="8" ma:contentTypeDescription="Create a new document." ma:contentTypeScope="" ma:versionID="4ac1a6a6bc12005ea5bae36fdd3a8fef">
  <xsd:schema xmlns:xsd="http://www.w3.org/2001/XMLSchema" xmlns:xs="http://www.w3.org/2001/XMLSchema" xmlns:p="http://schemas.microsoft.com/office/2006/metadata/properties" xmlns:ns1="http://schemas.microsoft.com/sharepoint/v3" xmlns:ns2="8354b181-bb85-469b-91f7-e9717a9387f5" xmlns:ns3="4843ea39-3391-4c23-9534-01ea5de34ee8" targetNamespace="http://schemas.microsoft.com/office/2006/metadata/properties" ma:root="true" ma:fieldsID="9e080f46d3237237d952bb85174ae599" ns1:_="" ns2:_="" ns3:_="">
    <xsd:import namespace="http://schemas.microsoft.com/sharepoint/v3"/>
    <xsd:import namespace="8354b181-bb85-469b-91f7-e9717a9387f5"/>
    <xsd:import namespace="4843ea39-3391-4c23-9534-01ea5de34ee8"/>
    <xsd:element name="properties">
      <xsd:complexType>
        <xsd:sequence>
          <xsd:element name="documentManagement">
            <xsd:complexType>
              <xsd:all>
                <xsd:element ref="ns1:PublishingStartDate" minOccurs="0"/>
                <xsd:element ref="ns1:PublishingExpirationDate" minOccurs="0"/>
                <xsd:element ref="ns2:Title0" minOccurs="0"/>
                <xsd:element ref="ns3:Number" minOccurs="0"/>
                <xsd:element ref="ns3:Agenda_x0020_Item" minOccurs="0"/>
                <xsd:element ref="ns3:Prese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4b181-bb85-469b-91f7-e9717a9387f5" elementFormDefault="qualified">
    <xsd:import namespace="http://schemas.microsoft.com/office/2006/documentManagement/types"/>
    <xsd:import namespace="http://schemas.microsoft.com/office/infopath/2007/PartnerControls"/>
    <xsd:element name="Title0" ma:index="10" nillable="true" ma:displayName="Title" ma:internalName="Title0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3ea39-3391-4c23-9534-01ea5de34ee8" elementFormDefault="qualified">
    <xsd:import namespace="http://schemas.microsoft.com/office/2006/documentManagement/types"/>
    <xsd:import namespace="http://schemas.microsoft.com/office/infopath/2007/PartnerControls"/>
    <xsd:element name="Number" ma:index="11" nillable="true" ma:displayName="Number" ma:internalName="Number" ma:readOnly="false" ma:percentage="FALSE">
      <xsd:simpleType>
        <xsd:restriction base="dms:Number"/>
      </xsd:simpleType>
    </xsd:element>
    <xsd:element name="Agenda_x0020_Item" ma:index="12" nillable="true" ma:displayName="Agenda Item" ma:internalName="Agenda_x0020_Item">
      <xsd:simpleType>
        <xsd:restriction base="dms:Text">
          <xsd:maxLength value="255"/>
        </xsd:restriction>
      </xsd:simpleType>
    </xsd:element>
    <xsd:element name="Presenter" ma:index="13" nillable="true" ma:displayName="Presenter" ma:internalName="Present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BFB5E-5392-4934-B5BD-D66D58E4CD6B}">
  <ds:schemaRefs>
    <ds:schemaRef ds:uri="http://schemas.microsoft.com/office/2006/metadata/properties"/>
    <ds:schemaRef ds:uri="http://schemas.microsoft.com/office/infopath/2007/PartnerControls"/>
    <ds:schemaRef ds:uri="8354b181-bb85-469b-91f7-e9717a9387f5"/>
    <ds:schemaRef ds:uri="http://schemas.microsoft.com/sharepoint/v3"/>
    <ds:schemaRef ds:uri="4843ea39-3391-4c23-9534-01ea5de34ee8"/>
  </ds:schemaRefs>
</ds:datastoreItem>
</file>

<file path=customXml/itemProps2.xml><?xml version="1.0" encoding="utf-8"?>
<ds:datastoreItem xmlns:ds="http://schemas.openxmlformats.org/officeDocument/2006/customXml" ds:itemID="{EFC51E71-E857-410E-B29A-89FD38147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54b181-bb85-469b-91f7-e9717a9387f5"/>
    <ds:schemaRef ds:uri="4843ea39-3391-4c23-9534-01ea5de34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56A3DA-BCF5-46A6-90A3-8B228D563012}">
  <ds:schemaRefs>
    <ds:schemaRef ds:uri="http://schemas.microsoft.com/sharepoint/v3/contenttype/forms"/>
  </ds:schemaRefs>
</ds:datastoreItem>
</file>

<file path=customXml/itemProps4.xml><?xml version="1.0" encoding="utf-8"?>
<ds:datastoreItem xmlns:ds="http://schemas.openxmlformats.org/officeDocument/2006/customXml" ds:itemID="{D183C4CE-2932-4097-927D-4ACC4BFDB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WorkingPaper.dotx</Template>
  <TotalTime>43</TotalTime>
  <Pages>7</Pages>
  <Words>2581</Words>
  <Characters>14718</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WP template</vt:lpstr>
      <vt:lpstr>WP template</vt:lpstr>
    </vt:vector>
  </TitlesOfParts>
  <Company>I.C.A.O</Company>
  <LinksUpToDate>false</LinksUpToDate>
  <CharactersWithSpaces>17265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 template</dc:title>
  <dc:creator>Ville, Geoffroy</dc:creator>
  <cp:lastModifiedBy>Murphy, Tim</cp:lastModifiedBy>
  <cp:revision>6</cp:revision>
  <cp:lastPrinted>2014-02-07T14:40:00Z</cp:lastPrinted>
  <dcterms:created xsi:type="dcterms:W3CDTF">2020-10-01T22:20:00Z</dcterms:created>
  <dcterms:modified xsi:type="dcterms:W3CDTF">2020-10-01T23:17:00Z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Short">
    <vt:lpwstr>AP</vt:lpwstr>
  </property>
  <property fmtid="{D5CDD505-2E9C-101B-9397-08002B2CF9AE}" pid="3" name="BodySession">
    <vt:lpwstr>3</vt:lpwstr>
  </property>
  <property fmtid="{D5CDD505-2E9C-101B-9397-08002B2CF9AE}" pid="4" name="BodyAbbrev">
    <vt:lpwstr>AP</vt:lpwstr>
  </property>
  <property fmtid="{D5CDD505-2E9C-101B-9397-08002B2CF9AE}" pid="5" name="SessionNum">
    <vt:lpwstr>3</vt:lpwstr>
  </property>
  <property fmtid="{D5CDD505-2E9C-101B-9397-08002B2CF9AE}" pid="6" name="BodyTypeID">
    <vt:lpwstr>6</vt:lpwstr>
  </property>
  <property fmtid="{D5CDD505-2E9C-101B-9397-08002B2CF9AE}" pid="7" name="DocCatAbbre">
    <vt:lpwstr>WP</vt:lpwstr>
  </property>
  <property fmtid="{D5CDD505-2E9C-101B-9397-08002B2CF9AE}" pid="8" name="DocCatID">
    <vt:lpwstr>1</vt:lpwstr>
  </property>
  <property fmtid="{D5CDD505-2E9C-101B-9397-08002B2CF9AE}" pid="9" name="General">
    <vt:lpwstr/>
  </property>
  <property fmtid="{D5CDD505-2E9C-101B-9397-08002B2CF9AE}" pid="10" name="AgendaItems">
    <vt:lpwstr/>
  </property>
  <property fmtid="{D5CDD505-2E9C-101B-9397-08002B2CF9AE}" pid="11" name="DocNo">
    <vt:lpwstr>AP/3-WP/xxxx</vt:lpwstr>
  </property>
  <property fmtid="{D5CDD505-2E9C-101B-9397-08002B2CF9AE}" pid="12" name="AddendumCorrigAppendix">
    <vt:lpwstr/>
  </property>
  <property fmtid="{D5CDD505-2E9C-101B-9397-08002B2CF9AE}" pid="13" name="TemplateType">
    <vt:lpwstr/>
  </property>
  <property fmtid="{D5CDD505-2E9C-101B-9397-08002B2CF9AE}" pid="14" name="OutlineExists">
    <vt:lpwstr/>
  </property>
  <property fmtid="{D5CDD505-2E9C-101B-9397-08002B2CF9AE}" pid="15" name="Committee">
    <vt:lpwstr/>
  </property>
  <property fmtid="{D5CDD505-2E9C-101B-9397-08002B2CF9AE}" pid="16" name="ContentTypeId">
    <vt:lpwstr>0x0101002CD8AA20B50F0A4E99FD5B67593ED6FC</vt:lpwstr>
  </property>
  <property fmtid="{D5CDD505-2E9C-101B-9397-08002B2CF9AE}" pid="17" name="_NewReviewCycle">
    <vt:lpwstr/>
  </property>
</Properties>
</file>